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CA" w:rsidRPr="00A0393D" w:rsidRDefault="009664CA" w:rsidP="009664CA">
      <w:pPr>
        <w:tabs>
          <w:tab w:val="left" w:pos="1530"/>
        </w:tabs>
        <w:spacing w:before="60"/>
      </w:pPr>
      <w:r w:rsidRPr="00A0393D">
        <w:rPr>
          <w:b/>
        </w:rPr>
        <w:t>Purpose</w:t>
      </w:r>
      <w:r w:rsidRPr="00A0393D">
        <w:t xml:space="preserve">: The goal of this rubric is to assess the effectiveness of York’s </w:t>
      </w:r>
      <w:r>
        <w:t>institutional effectiveness f</w:t>
      </w:r>
      <w:r w:rsidRPr="00A0393D">
        <w:t xml:space="preserve">ramework, processes and activities. The rubric outlines three aspects including assessment design, implementation and impact.   For each element, there is a goal and a measure with four performance levels. Users should only select one performance level for each element. </w:t>
      </w:r>
    </w:p>
    <w:tbl>
      <w:tblPr>
        <w:tblStyle w:val="TableGrid"/>
        <w:tblW w:w="14305" w:type="dxa"/>
        <w:tblLook w:val="04A0" w:firstRow="1" w:lastRow="0" w:firstColumn="1" w:lastColumn="0" w:noHBand="0" w:noVBand="1"/>
        <w:tblCaption w:val="IEC Rubric"/>
        <w:tblDescription w:val="Rubric to assess institutional effectiveness"/>
      </w:tblPr>
      <w:tblGrid>
        <w:gridCol w:w="1607"/>
        <w:gridCol w:w="1528"/>
        <w:gridCol w:w="1711"/>
        <w:gridCol w:w="1712"/>
        <w:gridCol w:w="1807"/>
        <w:gridCol w:w="1890"/>
        <w:gridCol w:w="1890"/>
        <w:gridCol w:w="2160"/>
      </w:tblGrid>
      <w:tr w:rsidR="00254AB3" w:rsidTr="00D03217">
        <w:trPr>
          <w:tblHeader/>
        </w:trPr>
        <w:tc>
          <w:tcPr>
            <w:tcW w:w="1607" w:type="dxa"/>
            <w:tcBorders>
              <w:bottom w:val="single" w:sz="4" w:space="0" w:color="auto"/>
            </w:tcBorders>
          </w:tcPr>
          <w:p w:rsidR="009664CA" w:rsidRPr="00844A60" w:rsidRDefault="009664CA" w:rsidP="009664CA">
            <w:pPr>
              <w:pStyle w:val="NoSpacing"/>
              <w:ind w:left="-113" w:right="-807"/>
              <w:rPr>
                <w:rFonts w:asciiTheme="minorHAnsi" w:hAnsiTheme="minorHAnsi"/>
                <w:b/>
              </w:rPr>
            </w:pPr>
            <w:bookmarkStart w:id="0" w:name="_GoBack"/>
            <w:r w:rsidRPr="00844A60">
              <w:rPr>
                <w:rFonts w:asciiTheme="minorHAnsi" w:hAnsiTheme="minorHAnsi"/>
                <w:b/>
                <w:w w:val="95"/>
              </w:rPr>
              <w:t xml:space="preserve"> Aspect</w:t>
            </w:r>
          </w:p>
        </w:tc>
        <w:tc>
          <w:tcPr>
            <w:tcW w:w="1528" w:type="dxa"/>
          </w:tcPr>
          <w:p w:rsidR="009664CA" w:rsidRPr="00844A60" w:rsidRDefault="009664CA" w:rsidP="009664CA">
            <w:pPr>
              <w:pStyle w:val="NoSpacing"/>
              <w:rPr>
                <w:rFonts w:asciiTheme="minorHAnsi" w:hAnsiTheme="minorHAnsi"/>
                <w:b/>
              </w:rPr>
            </w:pPr>
            <w:r w:rsidRPr="00844A60">
              <w:rPr>
                <w:rFonts w:asciiTheme="minorHAnsi" w:hAnsiTheme="minorHAnsi"/>
                <w:b/>
              </w:rPr>
              <w:t>Element</w:t>
            </w:r>
          </w:p>
        </w:tc>
        <w:tc>
          <w:tcPr>
            <w:tcW w:w="1711" w:type="dxa"/>
            <w:shd w:val="clear" w:color="auto" w:fill="F2F2F2" w:themeFill="background1" w:themeFillShade="F2"/>
          </w:tcPr>
          <w:p w:rsidR="009664CA" w:rsidRPr="002569E6" w:rsidRDefault="009664CA" w:rsidP="002569E6">
            <w:pPr>
              <w:rPr>
                <w:b/>
              </w:rPr>
            </w:pPr>
            <w:r w:rsidRPr="002569E6">
              <w:rPr>
                <w:b/>
                <w:w w:val="90"/>
              </w:rPr>
              <w:t>Goal</w:t>
            </w:r>
          </w:p>
        </w:tc>
        <w:tc>
          <w:tcPr>
            <w:tcW w:w="1712" w:type="dxa"/>
            <w:shd w:val="clear" w:color="auto" w:fill="F2F2F2" w:themeFill="background1" w:themeFillShade="F2"/>
          </w:tcPr>
          <w:p w:rsidR="009664CA" w:rsidRPr="00844A60" w:rsidRDefault="009664CA" w:rsidP="009664CA">
            <w:pPr>
              <w:pStyle w:val="NoSpacing"/>
              <w:rPr>
                <w:rFonts w:asciiTheme="minorHAnsi" w:hAnsiTheme="minorHAnsi" w:cs="Times New Roman"/>
                <w:b/>
              </w:rPr>
            </w:pPr>
            <w:r w:rsidRPr="00844A60">
              <w:rPr>
                <w:rFonts w:asciiTheme="minorHAnsi" w:hAnsiTheme="minorHAnsi" w:cs="Times New Roman"/>
                <w:b/>
              </w:rPr>
              <w:t>Measure</w:t>
            </w:r>
          </w:p>
        </w:tc>
        <w:tc>
          <w:tcPr>
            <w:tcW w:w="1807" w:type="dxa"/>
          </w:tcPr>
          <w:p w:rsidR="009664CA" w:rsidRPr="00844A60" w:rsidRDefault="009664CA" w:rsidP="009664CA">
            <w:pPr>
              <w:pStyle w:val="NoSpacing"/>
              <w:rPr>
                <w:rFonts w:asciiTheme="minorHAnsi" w:hAnsiTheme="minorHAnsi"/>
                <w:b/>
              </w:rPr>
            </w:pPr>
            <w:r>
              <w:rPr>
                <w:rFonts w:asciiTheme="minorHAnsi" w:hAnsiTheme="minorHAnsi" w:cs="Times New Roman"/>
                <w:b/>
              </w:rPr>
              <w:t xml:space="preserve">Level 0: </w:t>
            </w:r>
            <w:r w:rsidRPr="00844A60">
              <w:rPr>
                <w:rFonts w:asciiTheme="minorHAnsi" w:hAnsiTheme="minorHAnsi" w:cs="Times New Roman"/>
                <w:b/>
              </w:rPr>
              <w:t>Novice</w:t>
            </w:r>
          </w:p>
        </w:tc>
        <w:tc>
          <w:tcPr>
            <w:tcW w:w="1890" w:type="dxa"/>
          </w:tcPr>
          <w:p w:rsidR="009664CA" w:rsidRPr="00844A60" w:rsidRDefault="009664CA" w:rsidP="009664CA">
            <w:pPr>
              <w:pStyle w:val="NoSpacing"/>
              <w:rPr>
                <w:rFonts w:asciiTheme="minorHAnsi" w:hAnsiTheme="minorHAnsi"/>
                <w:b/>
              </w:rPr>
            </w:pPr>
            <w:r w:rsidRPr="00844A60">
              <w:rPr>
                <w:rFonts w:asciiTheme="minorHAnsi" w:hAnsiTheme="minorHAnsi" w:cs="Times New Roman"/>
                <w:b/>
              </w:rPr>
              <w:t>Level 1: Emerging</w:t>
            </w:r>
          </w:p>
        </w:tc>
        <w:tc>
          <w:tcPr>
            <w:tcW w:w="1890" w:type="dxa"/>
          </w:tcPr>
          <w:p w:rsidR="009664CA" w:rsidRPr="00844A60" w:rsidRDefault="009664CA" w:rsidP="009664CA">
            <w:pPr>
              <w:pStyle w:val="NoSpacing"/>
              <w:rPr>
                <w:rFonts w:asciiTheme="minorHAnsi" w:hAnsiTheme="minorHAnsi"/>
                <w:b/>
              </w:rPr>
            </w:pPr>
            <w:r w:rsidRPr="00844A60">
              <w:rPr>
                <w:rFonts w:asciiTheme="minorHAnsi" w:hAnsiTheme="minorHAnsi"/>
                <w:b/>
              </w:rPr>
              <w:t>Level 2: Proficient</w:t>
            </w:r>
          </w:p>
        </w:tc>
        <w:tc>
          <w:tcPr>
            <w:tcW w:w="2160" w:type="dxa"/>
          </w:tcPr>
          <w:p w:rsidR="009664CA" w:rsidRPr="00844A60" w:rsidRDefault="009664CA" w:rsidP="009664CA">
            <w:pPr>
              <w:pStyle w:val="NoSpacing"/>
              <w:rPr>
                <w:rFonts w:asciiTheme="minorHAnsi" w:hAnsiTheme="minorHAnsi"/>
                <w:b/>
              </w:rPr>
            </w:pPr>
            <w:r>
              <w:rPr>
                <w:rFonts w:asciiTheme="minorHAnsi" w:hAnsiTheme="minorHAnsi" w:cs="Times New Roman"/>
                <w:b/>
              </w:rPr>
              <w:t>Level 3: E</w:t>
            </w:r>
            <w:r w:rsidRPr="00844A60">
              <w:rPr>
                <w:rFonts w:asciiTheme="minorHAnsi" w:hAnsiTheme="minorHAnsi" w:cs="Times New Roman"/>
                <w:b/>
              </w:rPr>
              <w:t>xemplary</w:t>
            </w:r>
          </w:p>
        </w:tc>
      </w:tr>
      <w:tr w:rsidR="00995D0A" w:rsidTr="00D03217">
        <w:tc>
          <w:tcPr>
            <w:tcW w:w="1607" w:type="dxa"/>
            <w:tcBorders>
              <w:bottom w:val="nil"/>
            </w:tcBorders>
          </w:tcPr>
          <w:p w:rsidR="009664CA" w:rsidRPr="0085782B" w:rsidRDefault="009664CA" w:rsidP="00D03217">
            <w:pPr>
              <w:rPr>
                <w:b/>
                <w:color w:val="002060"/>
              </w:rPr>
            </w:pPr>
          </w:p>
        </w:tc>
        <w:tc>
          <w:tcPr>
            <w:tcW w:w="1528" w:type="dxa"/>
          </w:tcPr>
          <w:p w:rsidR="009664CA" w:rsidRPr="0085782B" w:rsidRDefault="009664CA" w:rsidP="0085782B">
            <w:pPr>
              <w:rPr>
                <w:b/>
                <w:color w:val="002060"/>
              </w:rPr>
            </w:pPr>
            <w:r w:rsidRPr="0085782B">
              <w:rPr>
                <w:b/>
                <w:color w:val="002060"/>
              </w:rPr>
              <w:t>Plan</w:t>
            </w:r>
          </w:p>
        </w:tc>
        <w:tc>
          <w:tcPr>
            <w:tcW w:w="1711" w:type="dxa"/>
            <w:shd w:val="clear" w:color="auto" w:fill="F2F2F2" w:themeFill="background1" w:themeFillShade="F2"/>
          </w:tcPr>
          <w:p w:rsidR="009664CA" w:rsidRPr="00DD044C" w:rsidRDefault="009664CA" w:rsidP="00DD044C">
            <w:pPr>
              <w:rPr>
                <w:sz w:val="16"/>
              </w:rPr>
            </w:pPr>
            <w:r w:rsidRPr="00DD044C">
              <w:rPr>
                <w:sz w:val="16"/>
              </w:rPr>
              <w:t>The institution has a formal assessment plan that documents an organized, sustained assessment process covering all academic programs including general education and administrative, educational and student support (AESS) units.</w:t>
            </w:r>
          </w:p>
        </w:tc>
        <w:tc>
          <w:tcPr>
            <w:tcW w:w="1712" w:type="dxa"/>
            <w:shd w:val="clear" w:color="auto" w:fill="F2F2F2" w:themeFill="background1" w:themeFillShade="F2"/>
          </w:tcPr>
          <w:p w:rsidR="009664CA" w:rsidRPr="00DD044C" w:rsidRDefault="009664CA" w:rsidP="00DD044C">
            <w:pPr>
              <w:rPr>
                <w:sz w:val="16"/>
              </w:rPr>
            </w:pPr>
            <w:r w:rsidRPr="00DD044C">
              <w:rPr>
                <w:sz w:val="16"/>
              </w:rPr>
              <w:t>Assessment Committees Annual Reports (Patterns of Outcomes)</w:t>
            </w:r>
          </w:p>
          <w:p w:rsidR="009664CA" w:rsidRPr="00DD044C" w:rsidRDefault="009664CA" w:rsidP="00DD044C">
            <w:pPr>
              <w:rPr>
                <w:sz w:val="16"/>
              </w:rPr>
            </w:pPr>
          </w:p>
          <w:p w:rsidR="009664CA" w:rsidRPr="00DD044C" w:rsidRDefault="009664CA" w:rsidP="00DD044C">
            <w:pPr>
              <w:rPr>
                <w:sz w:val="16"/>
              </w:rPr>
            </w:pPr>
            <w:r w:rsidRPr="00DD044C">
              <w:rPr>
                <w:sz w:val="16"/>
              </w:rPr>
              <w:t>Institutional Effectiveness Plan</w:t>
            </w:r>
          </w:p>
        </w:tc>
        <w:tc>
          <w:tcPr>
            <w:tcW w:w="1807" w:type="dxa"/>
          </w:tcPr>
          <w:p w:rsidR="009664CA" w:rsidRPr="0085782B" w:rsidRDefault="00D03217" w:rsidP="0085782B">
            <w:pPr>
              <w:rPr>
                <w:sz w:val="16"/>
                <w:szCs w:val="16"/>
              </w:rPr>
            </w:pPr>
            <w:sdt>
              <w:sdtPr>
                <w:rPr>
                  <w:sz w:val="16"/>
                  <w:szCs w:val="16"/>
                </w:rPr>
                <w:id w:val="1844039980"/>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9664CA" w:rsidRPr="00DD044C">
              <w:rPr>
                <w:sz w:val="16"/>
              </w:rPr>
              <w:t>There is no overall institutional plan for assessment. Assessment may be conducted at the institution, but when it occurs, it is completed on an ad hoc basis, perhaps in response to specific challenges.</w:t>
            </w:r>
          </w:p>
        </w:tc>
        <w:tc>
          <w:tcPr>
            <w:tcW w:w="1890" w:type="dxa"/>
          </w:tcPr>
          <w:p w:rsidR="009664CA" w:rsidRPr="0085782B" w:rsidRDefault="00D03217" w:rsidP="0085782B">
            <w:pPr>
              <w:rPr>
                <w:sz w:val="16"/>
                <w:szCs w:val="16"/>
              </w:rPr>
            </w:pPr>
            <w:sdt>
              <w:sdtPr>
                <w:rPr>
                  <w:sz w:val="16"/>
                  <w:szCs w:val="16"/>
                </w:rPr>
                <w:id w:val="-1954548928"/>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Some, but not all programs and units conduct assessment systematically and these have policies and plans that pertain to assessment within the area/unit; there is no coordination of or standards for assessment set by the institution.</w:t>
            </w:r>
          </w:p>
        </w:tc>
        <w:tc>
          <w:tcPr>
            <w:tcW w:w="1890" w:type="dxa"/>
          </w:tcPr>
          <w:p w:rsidR="009664CA" w:rsidRPr="00DD044C" w:rsidRDefault="00D03217" w:rsidP="00DD044C">
            <w:pPr>
              <w:rPr>
                <w:sz w:val="16"/>
              </w:rPr>
            </w:pPr>
            <w:sdt>
              <w:sdtPr>
                <w:rPr>
                  <w:sz w:val="16"/>
                </w:rPr>
                <w:id w:val="1050892474"/>
                <w14:checkbox>
                  <w14:checked w14:val="0"/>
                  <w14:checkedState w14:val="2612" w14:font="MS Gothic"/>
                  <w14:uncheckedState w14:val="2610" w14:font="MS Gothic"/>
                </w14:checkbox>
              </w:sdtPr>
              <w:sdtEndPr/>
              <w:sdtContent>
                <w:r w:rsidR="00FA15ED" w:rsidRPr="00DD044C">
                  <w:rPr>
                    <w:rFonts w:ascii="MS Gothic" w:eastAsia="MS Gothic" w:hAnsi="MS Gothic" w:hint="eastAsia"/>
                    <w:sz w:val="16"/>
                  </w:rPr>
                  <w:t>☐</w:t>
                </w:r>
              </w:sdtContent>
            </w:sdt>
            <w:r w:rsidR="00FA15ED" w:rsidRPr="0085782B">
              <w:t xml:space="preserve"> </w:t>
            </w:r>
            <w:r w:rsidR="009664CA" w:rsidRPr="00DD044C">
              <w:rPr>
                <w:sz w:val="16"/>
              </w:rPr>
              <w:t>All programs and units conduct assessment systematically and may have written policies to guide the process. There is no overall institutional plan that serves to coordinate use of assessment data</w:t>
            </w:r>
          </w:p>
          <w:p w:rsidR="009664CA" w:rsidRPr="0085782B" w:rsidRDefault="009664CA" w:rsidP="00DD044C">
            <w:r w:rsidRPr="00DD044C">
              <w:rPr>
                <w:sz w:val="16"/>
              </w:rPr>
              <w:t>to improve institutional effectiveness.</w:t>
            </w:r>
          </w:p>
        </w:tc>
        <w:tc>
          <w:tcPr>
            <w:tcW w:w="2160" w:type="dxa"/>
          </w:tcPr>
          <w:p w:rsidR="009664CA" w:rsidRPr="00DD044C" w:rsidRDefault="00D03217" w:rsidP="00DD044C">
            <w:pPr>
              <w:rPr>
                <w:sz w:val="16"/>
              </w:rPr>
            </w:pPr>
            <w:sdt>
              <w:sdtPr>
                <w:rPr>
                  <w:sz w:val="16"/>
                </w:rPr>
                <w:id w:val="675938320"/>
                <w14:checkbox>
                  <w14:checked w14:val="0"/>
                  <w14:checkedState w14:val="2612" w14:font="MS Gothic"/>
                  <w14:uncheckedState w14:val="2610" w14:font="MS Gothic"/>
                </w14:checkbox>
              </w:sdtPr>
              <w:sdtEndPr/>
              <w:sdtContent>
                <w:r w:rsidR="00FA15ED" w:rsidRPr="00DD044C">
                  <w:rPr>
                    <w:rFonts w:ascii="MS Gothic" w:eastAsia="MS Gothic" w:hAnsi="MS Gothic" w:hint="eastAsia"/>
                    <w:sz w:val="16"/>
                  </w:rPr>
                  <w:t>☐</w:t>
                </w:r>
              </w:sdtContent>
            </w:sdt>
            <w:r w:rsidR="00FA15ED" w:rsidRPr="00DD044C">
              <w:rPr>
                <w:sz w:val="16"/>
              </w:rPr>
              <w:t xml:space="preserve"> </w:t>
            </w:r>
            <w:r w:rsidR="009664CA" w:rsidRPr="00DD044C">
              <w:rPr>
                <w:sz w:val="16"/>
              </w:rPr>
              <w:t>There is a written plan that specifies responsibility for conducting assessment at all levels including institution, program and unit level that identifies reporting timelines and procedures.</w:t>
            </w:r>
          </w:p>
          <w:p w:rsidR="009664CA" w:rsidRPr="0085782B" w:rsidRDefault="009664CA" w:rsidP="00DD044C">
            <w:r w:rsidRPr="00DD044C">
              <w:rPr>
                <w:sz w:val="16"/>
              </w:rPr>
              <w:t>The plan also indicates how assessment data are channeled into the strategic planning and budgeting process.</w:t>
            </w:r>
          </w:p>
        </w:tc>
      </w:tr>
      <w:tr w:rsidR="00995D0A" w:rsidTr="00D03217">
        <w:tc>
          <w:tcPr>
            <w:tcW w:w="1607" w:type="dxa"/>
            <w:tcBorders>
              <w:top w:val="nil"/>
              <w:bottom w:val="nil"/>
            </w:tcBorders>
          </w:tcPr>
          <w:p w:rsidR="009664CA" w:rsidRPr="0085782B" w:rsidRDefault="009664CA" w:rsidP="0085782B">
            <w:pPr>
              <w:rPr>
                <w:b/>
                <w:color w:val="002060"/>
              </w:rPr>
            </w:pPr>
            <w:r w:rsidRPr="0085782B">
              <w:rPr>
                <w:b/>
                <w:color w:val="002060"/>
              </w:rPr>
              <w:t>Design</w:t>
            </w:r>
          </w:p>
        </w:tc>
        <w:tc>
          <w:tcPr>
            <w:tcW w:w="1528" w:type="dxa"/>
          </w:tcPr>
          <w:p w:rsidR="009664CA" w:rsidRPr="0085782B" w:rsidRDefault="009664CA" w:rsidP="0085782B">
            <w:pPr>
              <w:rPr>
                <w:b/>
                <w:color w:val="002060"/>
              </w:rPr>
            </w:pPr>
            <w:r w:rsidRPr="0085782B">
              <w:rPr>
                <w:b/>
                <w:color w:val="002060"/>
                <w:w w:val="95"/>
              </w:rPr>
              <w:t>Outcomes</w:t>
            </w:r>
          </w:p>
        </w:tc>
        <w:tc>
          <w:tcPr>
            <w:tcW w:w="1711" w:type="dxa"/>
            <w:shd w:val="clear" w:color="auto" w:fill="F2F2F2" w:themeFill="background1" w:themeFillShade="F2"/>
          </w:tcPr>
          <w:p w:rsidR="009664CA" w:rsidRPr="00DD044C" w:rsidRDefault="009664CA" w:rsidP="00DD044C">
            <w:pPr>
              <w:rPr>
                <w:sz w:val="16"/>
              </w:rPr>
            </w:pPr>
            <w:r w:rsidRPr="00DD044C">
              <w:rPr>
                <w:sz w:val="16"/>
              </w:rPr>
              <w:t>Measurable outcomes have been articulated for the institution as a whole and within functional academic programs and AESS units.</w:t>
            </w:r>
          </w:p>
        </w:tc>
        <w:tc>
          <w:tcPr>
            <w:tcW w:w="1712" w:type="dxa"/>
            <w:shd w:val="clear" w:color="auto" w:fill="F2F2F2" w:themeFill="background1" w:themeFillShade="F2"/>
          </w:tcPr>
          <w:p w:rsidR="009664CA" w:rsidRPr="00DD044C" w:rsidRDefault="009664CA" w:rsidP="00DD044C">
            <w:pPr>
              <w:rPr>
                <w:sz w:val="16"/>
              </w:rPr>
            </w:pPr>
            <w:r w:rsidRPr="00DD044C">
              <w:rPr>
                <w:sz w:val="16"/>
              </w:rPr>
              <w:t>Assessment Committees Annual Reports (Patterns of Outcomes)</w:t>
            </w:r>
          </w:p>
          <w:p w:rsidR="009664CA" w:rsidRPr="00DD044C" w:rsidRDefault="009664CA" w:rsidP="00DD044C">
            <w:pPr>
              <w:rPr>
                <w:sz w:val="16"/>
              </w:rPr>
            </w:pPr>
          </w:p>
          <w:p w:rsidR="009664CA" w:rsidRPr="00DD044C" w:rsidRDefault="009664CA" w:rsidP="00DD044C">
            <w:pPr>
              <w:rPr>
                <w:sz w:val="16"/>
              </w:rPr>
            </w:pPr>
          </w:p>
        </w:tc>
        <w:tc>
          <w:tcPr>
            <w:tcW w:w="1807" w:type="dxa"/>
          </w:tcPr>
          <w:p w:rsidR="009664CA" w:rsidRPr="0085782B" w:rsidRDefault="00D03217" w:rsidP="0085782B">
            <w:pPr>
              <w:rPr>
                <w:sz w:val="16"/>
                <w:szCs w:val="16"/>
              </w:rPr>
            </w:pPr>
            <w:sdt>
              <w:sdtPr>
                <w:rPr>
                  <w:sz w:val="16"/>
                  <w:szCs w:val="16"/>
                </w:rPr>
                <w:id w:val="-561486205"/>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Outcomes either have not been written, or where they do exist, they are not stated in ways that directly suggest how to measure them.</w:t>
            </w:r>
          </w:p>
        </w:tc>
        <w:tc>
          <w:tcPr>
            <w:tcW w:w="1890" w:type="dxa"/>
          </w:tcPr>
          <w:p w:rsidR="009664CA" w:rsidRPr="00DD044C" w:rsidRDefault="00D03217" w:rsidP="00DD044C">
            <w:pPr>
              <w:rPr>
                <w:sz w:val="16"/>
              </w:rPr>
            </w:pPr>
            <w:sdt>
              <w:sdtPr>
                <w:rPr>
                  <w:sz w:val="16"/>
                </w:rPr>
                <w:id w:val="765505967"/>
                <w14:checkbox>
                  <w14:checked w14:val="0"/>
                  <w14:checkedState w14:val="2612" w14:font="MS Gothic"/>
                  <w14:uncheckedState w14:val="2610" w14:font="MS Gothic"/>
                </w14:checkbox>
              </w:sdtPr>
              <w:sdtEndPr/>
              <w:sdtContent>
                <w:r w:rsidR="00FA15ED" w:rsidRPr="00DD044C">
                  <w:rPr>
                    <w:rFonts w:ascii="MS Gothic" w:eastAsia="MS Gothic" w:hAnsi="MS Gothic" w:hint="eastAsia"/>
                    <w:sz w:val="16"/>
                  </w:rPr>
                  <w:t>☐</w:t>
                </w:r>
              </w:sdtContent>
            </w:sdt>
            <w:r w:rsidR="00FA15ED" w:rsidRPr="00DD044C">
              <w:rPr>
                <w:sz w:val="16"/>
              </w:rPr>
              <w:t xml:space="preserve"> </w:t>
            </w:r>
            <w:r w:rsidR="009664CA" w:rsidRPr="00DD044C">
              <w:rPr>
                <w:sz w:val="16"/>
              </w:rPr>
              <w:t>Some but not all programs and units have their own outcomes statements. For example, academic affairs may have identified student learning</w:t>
            </w:r>
          </w:p>
          <w:p w:rsidR="009664CA" w:rsidRPr="0085782B" w:rsidRDefault="009664CA" w:rsidP="00DD044C">
            <w:r w:rsidRPr="00DD044C">
              <w:rPr>
                <w:sz w:val="16"/>
              </w:rPr>
              <w:t>outcomes, but no other units have identified outcomes.</w:t>
            </w:r>
          </w:p>
        </w:tc>
        <w:tc>
          <w:tcPr>
            <w:tcW w:w="1890" w:type="dxa"/>
          </w:tcPr>
          <w:p w:rsidR="009664CA" w:rsidRPr="0085782B" w:rsidRDefault="00D03217" w:rsidP="0085782B">
            <w:pPr>
              <w:rPr>
                <w:sz w:val="16"/>
                <w:szCs w:val="16"/>
              </w:rPr>
            </w:pPr>
            <w:sdt>
              <w:sdtPr>
                <w:rPr>
                  <w:sz w:val="16"/>
                  <w:szCs w:val="16"/>
                </w:rPr>
                <w:id w:val="-945692149"/>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All programs and units within the institution and the institution as a whole have outcomes statements, but not all outcomes are measurable.</w:t>
            </w:r>
          </w:p>
        </w:tc>
        <w:tc>
          <w:tcPr>
            <w:tcW w:w="2160" w:type="dxa"/>
          </w:tcPr>
          <w:p w:rsidR="009664CA" w:rsidRPr="0085782B" w:rsidRDefault="00D03217" w:rsidP="0085782B">
            <w:pPr>
              <w:rPr>
                <w:sz w:val="16"/>
                <w:szCs w:val="16"/>
              </w:rPr>
            </w:pPr>
            <w:sdt>
              <w:sdtPr>
                <w:rPr>
                  <w:sz w:val="16"/>
                  <w:szCs w:val="16"/>
                </w:rPr>
                <w:id w:val="-402291188"/>
                <w14:checkbox>
                  <w14:checked w14:val="0"/>
                  <w14:checkedState w14:val="2612" w14:font="MS Gothic"/>
                  <w14:uncheckedState w14:val="2610" w14:font="MS Gothic"/>
                </w14:checkbox>
              </w:sdtPr>
              <w:sdtEndPr/>
              <w:sdtContent>
                <w:r w:rsidR="00DD044C">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All programs and units within the institution and the institution as a whole have clearly stated and measurable outcomes.</w:t>
            </w:r>
          </w:p>
        </w:tc>
      </w:tr>
      <w:tr w:rsidR="00254AB3" w:rsidTr="00D03217">
        <w:tc>
          <w:tcPr>
            <w:tcW w:w="1607" w:type="dxa"/>
            <w:tcBorders>
              <w:top w:val="nil"/>
            </w:tcBorders>
          </w:tcPr>
          <w:p w:rsidR="009664CA" w:rsidRPr="0085782B" w:rsidRDefault="009664CA" w:rsidP="0085782B">
            <w:pPr>
              <w:rPr>
                <w:b/>
                <w:color w:val="002060"/>
              </w:rPr>
            </w:pPr>
          </w:p>
        </w:tc>
        <w:tc>
          <w:tcPr>
            <w:tcW w:w="1528" w:type="dxa"/>
          </w:tcPr>
          <w:p w:rsidR="009664CA" w:rsidRPr="0085782B" w:rsidRDefault="009664CA" w:rsidP="0085782B">
            <w:pPr>
              <w:rPr>
                <w:b/>
                <w:color w:val="002060"/>
              </w:rPr>
            </w:pPr>
            <w:r w:rsidRPr="0085782B">
              <w:rPr>
                <w:b/>
                <w:color w:val="002060"/>
                <w:w w:val="95"/>
              </w:rPr>
              <w:t>Alignment</w:t>
            </w:r>
          </w:p>
          <w:p w:rsidR="009664CA" w:rsidRPr="0085782B" w:rsidRDefault="009664CA" w:rsidP="0085782B">
            <w:pPr>
              <w:rPr>
                <w:b/>
                <w:color w:val="002060"/>
              </w:rPr>
            </w:pPr>
          </w:p>
        </w:tc>
        <w:tc>
          <w:tcPr>
            <w:tcW w:w="1711" w:type="dxa"/>
            <w:shd w:val="clear" w:color="auto" w:fill="F2F2F2" w:themeFill="background1" w:themeFillShade="F2"/>
          </w:tcPr>
          <w:p w:rsidR="009664CA" w:rsidRPr="00DD044C" w:rsidRDefault="009664CA" w:rsidP="00DD044C">
            <w:pPr>
              <w:rPr>
                <w:sz w:val="16"/>
              </w:rPr>
            </w:pPr>
            <w:r w:rsidRPr="00DD044C">
              <w:rPr>
                <w:sz w:val="16"/>
              </w:rPr>
              <w:t xml:space="preserve">Academic program and AESS unit outcomes are aligned with higher level outcomes such as institutional learning outcomes (ILOs) and/or strategic goals. </w:t>
            </w:r>
          </w:p>
        </w:tc>
        <w:tc>
          <w:tcPr>
            <w:tcW w:w="1712" w:type="dxa"/>
            <w:shd w:val="clear" w:color="auto" w:fill="F2F2F2" w:themeFill="background1" w:themeFillShade="F2"/>
          </w:tcPr>
          <w:p w:rsidR="009664CA" w:rsidRPr="00DD044C" w:rsidRDefault="009664CA" w:rsidP="00DD044C">
            <w:pPr>
              <w:rPr>
                <w:sz w:val="16"/>
              </w:rPr>
            </w:pPr>
            <w:r w:rsidRPr="00DD044C">
              <w:rPr>
                <w:sz w:val="16"/>
              </w:rPr>
              <w:t>Assessment Committees Annual Reports (Patterns of Outcomes)</w:t>
            </w:r>
          </w:p>
          <w:p w:rsidR="009664CA" w:rsidRPr="00DD044C" w:rsidRDefault="009664CA" w:rsidP="00DD044C">
            <w:pPr>
              <w:rPr>
                <w:sz w:val="16"/>
              </w:rPr>
            </w:pPr>
          </w:p>
        </w:tc>
        <w:tc>
          <w:tcPr>
            <w:tcW w:w="1807" w:type="dxa"/>
          </w:tcPr>
          <w:p w:rsidR="009664CA" w:rsidRPr="0085782B" w:rsidRDefault="00D03217" w:rsidP="0085782B">
            <w:pPr>
              <w:rPr>
                <w:sz w:val="16"/>
                <w:szCs w:val="16"/>
              </w:rPr>
            </w:pPr>
            <w:sdt>
              <w:sdtPr>
                <w:rPr>
                  <w:sz w:val="16"/>
                  <w:szCs w:val="16"/>
                </w:rPr>
                <w:id w:val="156814246"/>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Program and unit  outcomes are not aligned with higher level outcomes such as ILOs and/or strategic goals.</w:t>
            </w:r>
          </w:p>
        </w:tc>
        <w:tc>
          <w:tcPr>
            <w:tcW w:w="1890" w:type="dxa"/>
          </w:tcPr>
          <w:p w:rsidR="009664CA" w:rsidRPr="0085782B" w:rsidRDefault="00D03217" w:rsidP="0085782B">
            <w:pPr>
              <w:rPr>
                <w:sz w:val="16"/>
                <w:szCs w:val="16"/>
              </w:rPr>
            </w:pPr>
            <w:sdt>
              <w:sdtPr>
                <w:rPr>
                  <w:sz w:val="16"/>
                  <w:szCs w:val="16"/>
                </w:rPr>
                <w:id w:val="315539951"/>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Program and unit outcomes  align with higher level outcomes such as ILOs and/or strategic goals has been achieved in some but not all academic programs and AESS units.</w:t>
            </w:r>
          </w:p>
        </w:tc>
        <w:tc>
          <w:tcPr>
            <w:tcW w:w="1890" w:type="dxa"/>
          </w:tcPr>
          <w:p w:rsidR="009664CA" w:rsidRPr="0085782B" w:rsidRDefault="00D03217" w:rsidP="0085782B">
            <w:pPr>
              <w:rPr>
                <w:sz w:val="16"/>
                <w:szCs w:val="16"/>
              </w:rPr>
            </w:pPr>
            <w:sdt>
              <w:sdtPr>
                <w:rPr>
                  <w:sz w:val="16"/>
                  <w:szCs w:val="16"/>
                </w:rPr>
                <w:id w:val="1218479019"/>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 xml:space="preserve">Program and unit outcomes alignment with higher level outcomes such as ILOs and/or strategic goals is mostly complete. </w:t>
            </w:r>
          </w:p>
        </w:tc>
        <w:tc>
          <w:tcPr>
            <w:tcW w:w="2160" w:type="dxa"/>
          </w:tcPr>
          <w:p w:rsidR="009664CA" w:rsidRPr="0085782B" w:rsidRDefault="00D03217" w:rsidP="0085782B">
            <w:pPr>
              <w:rPr>
                <w:sz w:val="16"/>
                <w:szCs w:val="16"/>
              </w:rPr>
            </w:pPr>
            <w:sdt>
              <w:sdtPr>
                <w:rPr>
                  <w:sz w:val="16"/>
                  <w:szCs w:val="16"/>
                </w:rPr>
                <w:id w:val="-2111583429"/>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All programs and unit outcomes are aligned with higher level outcomes such as ILOs and/or strategic goals. Alignment of outcomes indicates a strong sense of shared purpose within the institution.</w:t>
            </w:r>
          </w:p>
        </w:tc>
      </w:tr>
      <w:tr w:rsidR="00254AB3" w:rsidTr="00D03217">
        <w:tc>
          <w:tcPr>
            <w:tcW w:w="1607" w:type="dxa"/>
            <w:tcBorders>
              <w:bottom w:val="nil"/>
            </w:tcBorders>
          </w:tcPr>
          <w:p w:rsidR="009664CA" w:rsidRPr="0085782B" w:rsidRDefault="009664CA" w:rsidP="0085782B">
            <w:pPr>
              <w:rPr>
                <w:b/>
                <w:color w:val="002060"/>
              </w:rPr>
            </w:pPr>
          </w:p>
        </w:tc>
        <w:tc>
          <w:tcPr>
            <w:tcW w:w="1528" w:type="dxa"/>
          </w:tcPr>
          <w:p w:rsidR="009664CA" w:rsidRPr="0085782B" w:rsidRDefault="009664CA" w:rsidP="0085782B">
            <w:pPr>
              <w:rPr>
                <w:b/>
                <w:color w:val="002060"/>
              </w:rPr>
            </w:pPr>
            <w:r w:rsidRPr="0085782B">
              <w:rPr>
                <w:b/>
                <w:color w:val="002060"/>
              </w:rPr>
              <w:t>Resources</w:t>
            </w:r>
          </w:p>
        </w:tc>
        <w:tc>
          <w:tcPr>
            <w:tcW w:w="1711" w:type="dxa"/>
            <w:shd w:val="clear" w:color="auto" w:fill="F2F2F2" w:themeFill="background1" w:themeFillShade="F2"/>
          </w:tcPr>
          <w:p w:rsidR="009664CA" w:rsidRPr="002569E6" w:rsidRDefault="009664CA" w:rsidP="002569E6">
            <w:pPr>
              <w:rPr>
                <w:sz w:val="16"/>
                <w:szCs w:val="16"/>
              </w:rPr>
            </w:pPr>
            <w:r w:rsidRPr="002569E6">
              <w:rPr>
                <w:sz w:val="16"/>
                <w:szCs w:val="16"/>
              </w:rPr>
              <w:t xml:space="preserve">Financial, human, </w:t>
            </w:r>
            <w:r w:rsidRPr="002569E6">
              <w:rPr>
                <w:w w:val="90"/>
                <w:sz w:val="16"/>
                <w:szCs w:val="16"/>
              </w:rPr>
              <w:t xml:space="preserve">technical, and/or physical resources are adequate to </w:t>
            </w:r>
            <w:r w:rsidRPr="002569E6">
              <w:rPr>
                <w:sz w:val="16"/>
                <w:szCs w:val="16"/>
              </w:rPr>
              <w:t>support assessment.</w:t>
            </w:r>
          </w:p>
        </w:tc>
        <w:tc>
          <w:tcPr>
            <w:tcW w:w="1712" w:type="dxa"/>
            <w:shd w:val="clear" w:color="auto" w:fill="F2F2F2" w:themeFill="background1" w:themeFillShade="F2"/>
          </w:tcPr>
          <w:p w:rsidR="009664CA" w:rsidRPr="002569E6" w:rsidRDefault="009664CA" w:rsidP="0085782B">
            <w:pPr>
              <w:rPr>
                <w:w w:val="90"/>
                <w:sz w:val="16"/>
                <w:szCs w:val="16"/>
              </w:rPr>
            </w:pPr>
            <w:r w:rsidRPr="002569E6">
              <w:rPr>
                <w:w w:val="90"/>
                <w:sz w:val="16"/>
                <w:szCs w:val="16"/>
              </w:rPr>
              <w:t>Budget reports</w:t>
            </w:r>
          </w:p>
          <w:p w:rsidR="009664CA" w:rsidRPr="002569E6" w:rsidRDefault="009664CA" w:rsidP="0085782B">
            <w:pPr>
              <w:rPr>
                <w:w w:val="90"/>
                <w:sz w:val="16"/>
                <w:szCs w:val="16"/>
              </w:rPr>
            </w:pPr>
          </w:p>
          <w:p w:rsidR="009664CA" w:rsidRPr="002569E6" w:rsidRDefault="009664CA" w:rsidP="0085782B">
            <w:pPr>
              <w:rPr>
                <w:w w:val="90"/>
                <w:sz w:val="16"/>
                <w:szCs w:val="16"/>
              </w:rPr>
            </w:pPr>
          </w:p>
        </w:tc>
        <w:tc>
          <w:tcPr>
            <w:tcW w:w="1807" w:type="dxa"/>
          </w:tcPr>
          <w:p w:rsidR="009664CA" w:rsidRPr="00DD044C" w:rsidRDefault="009664CA" w:rsidP="00DD044C">
            <w:pPr>
              <w:rPr>
                <w:sz w:val="16"/>
              </w:rPr>
            </w:pPr>
            <w:r w:rsidRPr="00DD044C">
              <w:rPr>
                <w:w w:val="90"/>
                <w:sz w:val="16"/>
              </w:rPr>
              <w:t xml:space="preserve">No resources are available </w:t>
            </w:r>
            <w:r w:rsidRPr="00DD044C">
              <w:rPr>
                <w:sz w:val="16"/>
              </w:rPr>
              <w:t>to support assessment.</w:t>
            </w:r>
          </w:p>
        </w:tc>
        <w:tc>
          <w:tcPr>
            <w:tcW w:w="1890" w:type="dxa"/>
          </w:tcPr>
          <w:p w:rsidR="009664CA" w:rsidRPr="00DD044C" w:rsidRDefault="009664CA" w:rsidP="00DD044C">
            <w:pPr>
              <w:rPr>
                <w:sz w:val="16"/>
              </w:rPr>
            </w:pPr>
            <w:r w:rsidRPr="00DD044C">
              <w:rPr>
                <w:sz w:val="16"/>
              </w:rPr>
              <w:t xml:space="preserve">Resources to support </w:t>
            </w:r>
            <w:r w:rsidRPr="00DD044C">
              <w:rPr>
                <w:w w:val="90"/>
                <w:sz w:val="16"/>
              </w:rPr>
              <w:t xml:space="preserve">assessment are handled on </w:t>
            </w:r>
            <w:r w:rsidRPr="00DD044C">
              <w:rPr>
                <w:sz w:val="16"/>
              </w:rPr>
              <w:t>an ad hoc basis.</w:t>
            </w:r>
          </w:p>
        </w:tc>
        <w:tc>
          <w:tcPr>
            <w:tcW w:w="1890" w:type="dxa"/>
          </w:tcPr>
          <w:p w:rsidR="009664CA" w:rsidRPr="00DD044C" w:rsidRDefault="009664CA" w:rsidP="00DD044C">
            <w:pPr>
              <w:rPr>
                <w:sz w:val="16"/>
              </w:rPr>
            </w:pPr>
            <w:r w:rsidRPr="00DD044C">
              <w:rPr>
                <w:w w:val="95"/>
                <w:sz w:val="16"/>
              </w:rPr>
              <w:t xml:space="preserve">There is budgetary support of </w:t>
            </w:r>
            <w:r w:rsidRPr="00DD044C">
              <w:rPr>
                <w:sz w:val="16"/>
              </w:rPr>
              <w:t>assessment activities within programs/</w:t>
            </w:r>
            <w:r w:rsidRPr="00DD044C">
              <w:rPr>
                <w:w w:val="95"/>
                <w:sz w:val="16"/>
              </w:rPr>
              <w:t xml:space="preserve">units that conduct </w:t>
            </w:r>
            <w:r w:rsidRPr="00DD044C">
              <w:rPr>
                <w:spacing w:val="-3"/>
                <w:w w:val="95"/>
                <w:sz w:val="16"/>
              </w:rPr>
              <w:t>assessment,</w:t>
            </w:r>
          </w:p>
          <w:p w:rsidR="009664CA" w:rsidRPr="00DD044C" w:rsidRDefault="009664CA" w:rsidP="00DD044C">
            <w:pPr>
              <w:rPr>
                <w:sz w:val="16"/>
              </w:rPr>
            </w:pPr>
            <w:r w:rsidRPr="00DD044C">
              <w:rPr>
                <w:w w:val="95"/>
                <w:sz w:val="16"/>
              </w:rPr>
              <w:t>but</w:t>
            </w:r>
            <w:r w:rsidRPr="00DD044C">
              <w:rPr>
                <w:spacing w:val="-16"/>
                <w:w w:val="95"/>
                <w:sz w:val="16"/>
              </w:rPr>
              <w:t xml:space="preserve"> </w:t>
            </w:r>
            <w:r w:rsidRPr="00DD044C">
              <w:rPr>
                <w:w w:val="95"/>
                <w:sz w:val="16"/>
              </w:rPr>
              <w:t>there</w:t>
            </w:r>
            <w:r w:rsidRPr="00DD044C">
              <w:rPr>
                <w:spacing w:val="-13"/>
                <w:w w:val="95"/>
                <w:sz w:val="16"/>
              </w:rPr>
              <w:t xml:space="preserve"> </w:t>
            </w:r>
            <w:r w:rsidRPr="00DD044C">
              <w:rPr>
                <w:w w:val="95"/>
                <w:sz w:val="16"/>
              </w:rPr>
              <w:t>is</w:t>
            </w:r>
            <w:r w:rsidRPr="00DD044C">
              <w:rPr>
                <w:spacing w:val="-13"/>
                <w:w w:val="95"/>
                <w:sz w:val="16"/>
              </w:rPr>
              <w:t xml:space="preserve"> </w:t>
            </w:r>
            <w:r w:rsidRPr="00DD044C">
              <w:rPr>
                <w:w w:val="95"/>
                <w:sz w:val="16"/>
              </w:rPr>
              <w:t>no</w:t>
            </w:r>
            <w:r w:rsidRPr="00DD044C">
              <w:rPr>
                <w:spacing w:val="-12"/>
                <w:w w:val="95"/>
                <w:sz w:val="16"/>
              </w:rPr>
              <w:t xml:space="preserve"> </w:t>
            </w:r>
            <w:r w:rsidRPr="00DD044C">
              <w:rPr>
                <w:w w:val="95"/>
                <w:sz w:val="16"/>
              </w:rPr>
              <w:t>overall</w:t>
            </w:r>
            <w:r w:rsidRPr="00DD044C">
              <w:rPr>
                <w:spacing w:val="-13"/>
                <w:w w:val="95"/>
                <w:sz w:val="16"/>
              </w:rPr>
              <w:t xml:space="preserve"> </w:t>
            </w:r>
            <w:r w:rsidRPr="00DD044C">
              <w:rPr>
                <w:w w:val="95"/>
                <w:sz w:val="16"/>
              </w:rPr>
              <w:t>institutional plan</w:t>
            </w:r>
            <w:r w:rsidRPr="00DD044C">
              <w:rPr>
                <w:spacing w:val="-21"/>
                <w:w w:val="95"/>
                <w:sz w:val="16"/>
              </w:rPr>
              <w:t xml:space="preserve"> </w:t>
            </w:r>
            <w:r w:rsidRPr="00DD044C">
              <w:rPr>
                <w:w w:val="95"/>
                <w:sz w:val="16"/>
              </w:rPr>
              <w:t>for</w:t>
            </w:r>
            <w:r w:rsidRPr="00DD044C">
              <w:rPr>
                <w:spacing w:val="-23"/>
                <w:w w:val="95"/>
                <w:sz w:val="16"/>
              </w:rPr>
              <w:t xml:space="preserve"> </w:t>
            </w:r>
            <w:r w:rsidRPr="00DD044C">
              <w:rPr>
                <w:w w:val="95"/>
                <w:sz w:val="16"/>
              </w:rPr>
              <w:t>providing</w:t>
            </w:r>
            <w:r w:rsidRPr="00DD044C">
              <w:rPr>
                <w:spacing w:val="-22"/>
                <w:w w:val="95"/>
                <w:sz w:val="16"/>
              </w:rPr>
              <w:t xml:space="preserve"> </w:t>
            </w:r>
            <w:r w:rsidRPr="00DD044C">
              <w:rPr>
                <w:w w:val="95"/>
                <w:sz w:val="16"/>
              </w:rPr>
              <w:t>the</w:t>
            </w:r>
            <w:r w:rsidRPr="00DD044C">
              <w:rPr>
                <w:spacing w:val="-21"/>
                <w:w w:val="95"/>
                <w:sz w:val="16"/>
              </w:rPr>
              <w:t xml:space="preserve"> </w:t>
            </w:r>
            <w:r w:rsidRPr="00DD044C">
              <w:rPr>
                <w:w w:val="95"/>
                <w:sz w:val="16"/>
              </w:rPr>
              <w:t>full</w:t>
            </w:r>
            <w:r w:rsidRPr="00DD044C">
              <w:rPr>
                <w:spacing w:val="-21"/>
                <w:w w:val="95"/>
                <w:sz w:val="16"/>
              </w:rPr>
              <w:t xml:space="preserve"> </w:t>
            </w:r>
            <w:r w:rsidRPr="00DD044C">
              <w:rPr>
                <w:w w:val="95"/>
                <w:sz w:val="16"/>
              </w:rPr>
              <w:t>range</w:t>
            </w:r>
            <w:r w:rsidRPr="00DD044C">
              <w:rPr>
                <w:spacing w:val="-21"/>
                <w:w w:val="95"/>
                <w:sz w:val="16"/>
              </w:rPr>
              <w:t xml:space="preserve"> </w:t>
            </w:r>
            <w:r w:rsidRPr="00DD044C">
              <w:rPr>
                <w:w w:val="95"/>
                <w:sz w:val="16"/>
              </w:rPr>
              <w:t>of resources to support</w:t>
            </w:r>
            <w:r w:rsidRPr="00DD044C">
              <w:rPr>
                <w:spacing w:val="-27"/>
                <w:w w:val="95"/>
                <w:sz w:val="16"/>
              </w:rPr>
              <w:t xml:space="preserve"> </w:t>
            </w:r>
            <w:r w:rsidRPr="00DD044C">
              <w:rPr>
                <w:w w:val="95"/>
                <w:sz w:val="16"/>
              </w:rPr>
              <w:t>assessment.</w:t>
            </w:r>
          </w:p>
        </w:tc>
        <w:tc>
          <w:tcPr>
            <w:tcW w:w="2160" w:type="dxa"/>
          </w:tcPr>
          <w:p w:rsidR="009664CA" w:rsidRPr="00DD044C" w:rsidRDefault="009664CA" w:rsidP="00DD044C">
            <w:pPr>
              <w:rPr>
                <w:sz w:val="16"/>
              </w:rPr>
            </w:pPr>
            <w:r w:rsidRPr="00DD044C">
              <w:rPr>
                <w:sz w:val="16"/>
              </w:rPr>
              <w:t xml:space="preserve">The institution and each program and unit has made a </w:t>
            </w:r>
            <w:r w:rsidRPr="00DD044C">
              <w:rPr>
                <w:w w:val="90"/>
                <w:sz w:val="16"/>
              </w:rPr>
              <w:t xml:space="preserve">commitment to assessment </w:t>
            </w:r>
            <w:r w:rsidRPr="00DD044C">
              <w:rPr>
                <w:w w:val="95"/>
                <w:sz w:val="16"/>
              </w:rPr>
              <w:t xml:space="preserve">and provides necessary </w:t>
            </w:r>
            <w:r w:rsidRPr="00DD044C">
              <w:rPr>
                <w:sz w:val="16"/>
              </w:rPr>
              <w:t>resources for assessment.</w:t>
            </w:r>
          </w:p>
        </w:tc>
      </w:tr>
      <w:tr w:rsidR="00254AB3" w:rsidTr="00D03217">
        <w:tc>
          <w:tcPr>
            <w:tcW w:w="1607" w:type="dxa"/>
            <w:tcBorders>
              <w:top w:val="nil"/>
              <w:bottom w:val="nil"/>
            </w:tcBorders>
          </w:tcPr>
          <w:p w:rsidR="009664CA" w:rsidRPr="0085782B" w:rsidRDefault="009664CA" w:rsidP="0085782B">
            <w:pPr>
              <w:rPr>
                <w:b/>
                <w:color w:val="002060"/>
              </w:rPr>
            </w:pPr>
            <w:r w:rsidRPr="0085782B">
              <w:rPr>
                <w:b/>
                <w:color w:val="002060"/>
                <w:w w:val="90"/>
              </w:rPr>
              <w:t>Implementation</w:t>
            </w:r>
          </w:p>
        </w:tc>
        <w:tc>
          <w:tcPr>
            <w:tcW w:w="1528" w:type="dxa"/>
          </w:tcPr>
          <w:p w:rsidR="009664CA" w:rsidRPr="0085782B" w:rsidRDefault="009664CA" w:rsidP="0085782B">
            <w:pPr>
              <w:rPr>
                <w:b/>
                <w:color w:val="002060"/>
              </w:rPr>
            </w:pPr>
            <w:r w:rsidRPr="0085782B">
              <w:rPr>
                <w:b/>
                <w:color w:val="002060"/>
              </w:rPr>
              <w:t>Culture</w:t>
            </w:r>
          </w:p>
        </w:tc>
        <w:tc>
          <w:tcPr>
            <w:tcW w:w="1711" w:type="dxa"/>
            <w:shd w:val="clear" w:color="auto" w:fill="F2F2F2" w:themeFill="background1" w:themeFillShade="F2"/>
          </w:tcPr>
          <w:p w:rsidR="009664CA" w:rsidRPr="002569E6" w:rsidRDefault="009664CA" w:rsidP="002569E6">
            <w:pPr>
              <w:rPr>
                <w:sz w:val="16"/>
                <w:szCs w:val="16"/>
              </w:rPr>
            </w:pPr>
            <w:r w:rsidRPr="002569E6">
              <w:rPr>
                <w:w w:val="95"/>
                <w:sz w:val="16"/>
                <w:szCs w:val="16"/>
              </w:rPr>
              <w:t xml:space="preserve">All members of the </w:t>
            </w:r>
            <w:r w:rsidRPr="002569E6">
              <w:rPr>
                <w:spacing w:val="-3"/>
                <w:w w:val="95"/>
                <w:sz w:val="16"/>
                <w:szCs w:val="16"/>
              </w:rPr>
              <w:t xml:space="preserve">faculty </w:t>
            </w:r>
            <w:r w:rsidRPr="002569E6">
              <w:rPr>
                <w:sz w:val="16"/>
                <w:szCs w:val="16"/>
              </w:rPr>
              <w:t>and staff are involved in assessment activities.</w:t>
            </w:r>
          </w:p>
        </w:tc>
        <w:tc>
          <w:tcPr>
            <w:tcW w:w="1712" w:type="dxa"/>
            <w:shd w:val="clear" w:color="auto" w:fill="F2F2F2" w:themeFill="background1" w:themeFillShade="F2"/>
          </w:tcPr>
          <w:p w:rsidR="009664CA" w:rsidRPr="002569E6" w:rsidRDefault="009664CA" w:rsidP="0085782B">
            <w:pPr>
              <w:rPr>
                <w:sz w:val="16"/>
                <w:szCs w:val="16"/>
              </w:rPr>
            </w:pPr>
            <w:r w:rsidRPr="002569E6">
              <w:rPr>
                <w:sz w:val="16"/>
                <w:szCs w:val="16"/>
              </w:rPr>
              <w:t>Assessment Committees Annual Reports (Patterns of Processes)</w:t>
            </w:r>
          </w:p>
          <w:p w:rsidR="002569E6" w:rsidRPr="002569E6" w:rsidRDefault="002569E6" w:rsidP="0085782B">
            <w:pPr>
              <w:rPr>
                <w:sz w:val="16"/>
                <w:szCs w:val="16"/>
              </w:rPr>
            </w:pPr>
          </w:p>
          <w:p w:rsidR="009664CA" w:rsidRPr="002569E6" w:rsidRDefault="002569E6" w:rsidP="0085782B">
            <w:pPr>
              <w:rPr>
                <w:w w:val="90"/>
                <w:sz w:val="16"/>
                <w:szCs w:val="16"/>
              </w:rPr>
            </w:pPr>
            <w:r w:rsidRPr="002569E6">
              <w:rPr>
                <w:sz w:val="16"/>
                <w:szCs w:val="16"/>
              </w:rPr>
              <w:t>Survey</w:t>
            </w:r>
            <w:r w:rsidR="009664CA" w:rsidRPr="002569E6">
              <w:rPr>
                <w:sz w:val="16"/>
                <w:szCs w:val="16"/>
              </w:rPr>
              <w:br/>
            </w:r>
          </w:p>
        </w:tc>
        <w:tc>
          <w:tcPr>
            <w:tcW w:w="1807" w:type="dxa"/>
          </w:tcPr>
          <w:p w:rsidR="009664CA" w:rsidRPr="0085782B" w:rsidRDefault="00D03217" w:rsidP="0085782B">
            <w:pPr>
              <w:rPr>
                <w:sz w:val="16"/>
                <w:szCs w:val="16"/>
              </w:rPr>
            </w:pPr>
            <w:sdt>
              <w:sdtPr>
                <w:rPr>
                  <w:sz w:val="16"/>
                  <w:szCs w:val="16"/>
                </w:rPr>
                <w:id w:val="81573679"/>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Assessment, if occurring, is done by lone individuals charged with assessment responsibilities.</w:t>
            </w:r>
          </w:p>
        </w:tc>
        <w:tc>
          <w:tcPr>
            <w:tcW w:w="1890" w:type="dxa"/>
          </w:tcPr>
          <w:p w:rsidR="009664CA" w:rsidRPr="0085782B" w:rsidRDefault="00D03217" w:rsidP="0085782B">
            <w:pPr>
              <w:rPr>
                <w:sz w:val="16"/>
                <w:szCs w:val="16"/>
              </w:rPr>
            </w:pPr>
            <w:sdt>
              <w:sdtPr>
                <w:rPr>
                  <w:sz w:val="16"/>
                  <w:szCs w:val="16"/>
                </w:rPr>
                <w:id w:val="-399671116"/>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Some programs and units involve faculty/staff in assessment planning and collection and review of data.</w:t>
            </w:r>
          </w:p>
        </w:tc>
        <w:tc>
          <w:tcPr>
            <w:tcW w:w="1890" w:type="dxa"/>
          </w:tcPr>
          <w:p w:rsidR="009664CA" w:rsidRPr="0085782B" w:rsidRDefault="00D03217" w:rsidP="0085782B">
            <w:pPr>
              <w:rPr>
                <w:sz w:val="16"/>
                <w:szCs w:val="16"/>
              </w:rPr>
            </w:pPr>
            <w:sdt>
              <w:sdtPr>
                <w:rPr>
                  <w:sz w:val="16"/>
                  <w:szCs w:val="16"/>
                </w:rPr>
                <w:id w:val="-563477602"/>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All programs and units involve all faculty/staff in some aspect of assessment, planning data collection, and/or review of data.</w:t>
            </w:r>
          </w:p>
        </w:tc>
        <w:tc>
          <w:tcPr>
            <w:tcW w:w="2160" w:type="dxa"/>
          </w:tcPr>
          <w:p w:rsidR="009664CA" w:rsidRPr="0085782B" w:rsidRDefault="00D03217" w:rsidP="0085782B">
            <w:pPr>
              <w:rPr>
                <w:sz w:val="16"/>
                <w:szCs w:val="16"/>
              </w:rPr>
            </w:pPr>
            <w:sdt>
              <w:sdtPr>
                <w:rPr>
                  <w:sz w:val="16"/>
                  <w:szCs w:val="16"/>
                </w:rPr>
                <w:id w:val="207221161"/>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All members of the College community are involved in assessment activities in their respective areas. Institution leaders frequently articulate assessment as an important value/activity of the institution.</w:t>
            </w:r>
          </w:p>
        </w:tc>
      </w:tr>
      <w:tr w:rsidR="00995D0A" w:rsidTr="00D03217">
        <w:tc>
          <w:tcPr>
            <w:tcW w:w="1607" w:type="dxa"/>
            <w:tcBorders>
              <w:top w:val="nil"/>
              <w:bottom w:val="nil"/>
            </w:tcBorders>
          </w:tcPr>
          <w:p w:rsidR="009664CA" w:rsidRPr="0085782B" w:rsidRDefault="009664CA" w:rsidP="0085782B">
            <w:pPr>
              <w:rPr>
                <w:b/>
                <w:color w:val="002060"/>
              </w:rPr>
            </w:pPr>
          </w:p>
        </w:tc>
        <w:tc>
          <w:tcPr>
            <w:tcW w:w="1528" w:type="dxa"/>
          </w:tcPr>
          <w:p w:rsidR="009664CA" w:rsidRPr="0085782B" w:rsidRDefault="009664CA" w:rsidP="0085782B">
            <w:pPr>
              <w:rPr>
                <w:b/>
                <w:color w:val="002060"/>
              </w:rPr>
            </w:pPr>
            <w:r w:rsidRPr="0085782B">
              <w:rPr>
                <w:b/>
                <w:color w:val="002060"/>
              </w:rPr>
              <w:t>Data Focus</w:t>
            </w:r>
          </w:p>
        </w:tc>
        <w:tc>
          <w:tcPr>
            <w:tcW w:w="1711" w:type="dxa"/>
            <w:shd w:val="clear" w:color="auto" w:fill="F2F2F2" w:themeFill="background1" w:themeFillShade="F2"/>
          </w:tcPr>
          <w:p w:rsidR="009664CA" w:rsidRPr="00DD044C" w:rsidRDefault="009664CA" w:rsidP="00DD044C">
            <w:pPr>
              <w:rPr>
                <w:sz w:val="16"/>
              </w:rPr>
            </w:pPr>
            <w:r w:rsidRPr="00DD044C">
              <w:rPr>
                <w:sz w:val="16"/>
              </w:rPr>
              <w:t xml:space="preserve">Data from multiple </w:t>
            </w:r>
            <w:r w:rsidRPr="00DD044C">
              <w:rPr>
                <w:w w:val="95"/>
                <w:sz w:val="16"/>
              </w:rPr>
              <w:t>sources and measures are considered in assessment.</w:t>
            </w:r>
          </w:p>
        </w:tc>
        <w:tc>
          <w:tcPr>
            <w:tcW w:w="1712" w:type="dxa"/>
            <w:shd w:val="clear" w:color="auto" w:fill="F2F2F2" w:themeFill="background1" w:themeFillShade="F2"/>
          </w:tcPr>
          <w:p w:rsidR="009664CA" w:rsidRPr="002569E6" w:rsidRDefault="009664CA" w:rsidP="0085782B">
            <w:pPr>
              <w:rPr>
                <w:sz w:val="16"/>
                <w:szCs w:val="16"/>
              </w:rPr>
            </w:pPr>
            <w:r w:rsidRPr="002569E6">
              <w:rPr>
                <w:sz w:val="16"/>
                <w:szCs w:val="16"/>
              </w:rPr>
              <w:t>Assessment Committees Annual Reports (Patterns of Outcomes)</w:t>
            </w:r>
          </w:p>
          <w:p w:rsidR="009664CA" w:rsidRPr="002569E6" w:rsidRDefault="009664CA" w:rsidP="0085782B">
            <w:pPr>
              <w:rPr>
                <w:sz w:val="16"/>
                <w:szCs w:val="16"/>
              </w:rPr>
            </w:pPr>
          </w:p>
        </w:tc>
        <w:tc>
          <w:tcPr>
            <w:tcW w:w="1807" w:type="dxa"/>
          </w:tcPr>
          <w:p w:rsidR="009664CA" w:rsidRPr="0085782B" w:rsidRDefault="00D03217" w:rsidP="0085782B">
            <w:pPr>
              <w:rPr>
                <w:sz w:val="16"/>
                <w:szCs w:val="16"/>
              </w:rPr>
            </w:pPr>
            <w:sdt>
              <w:sdtPr>
                <w:rPr>
                  <w:sz w:val="16"/>
                  <w:szCs w:val="16"/>
                </w:rPr>
                <w:id w:val="-246885205"/>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w w:val="95"/>
                <w:sz w:val="16"/>
                <w:szCs w:val="16"/>
              </w:rPr>
              <w:t xml:space="preserve"> </w:t>
            </w:r>
            <w:r w:rsidR="009664CA" w:rsidRPr="00DD044C">
              <w:rPr>
                <w:sz w:val="16"/>
              </w:rPr>
              <w:t>Assessment data are not collected.</w:t>
            </w:r>
          </w:p>
          <w:p w:rsidR="009664CA" w:rsidRPr="0085782B" w:rsidRDefault="009664CA" w:rsidP="0085782B">
            <w:pPr>
              <w:rPr>
                <w:sz w:val="16"/>
                <w:szCs w:val="16"/>
              </w:rPr>
            </w:pPr>
          </w:p>
          <w:p w:rsidR="009664CA" w:rsidRPr="0085782B" w:rsidRDefault="009664CA" w:rsidP="0085782B">
            <w:pPr>
              <w:rPr>
                <w:sz w:val="16"/>
                <w:szCs w:val="16"/>
              </w:rPr>
            </w:pPr>
          </w:p>
        </w:tc>
        <w:tc>
          <w:tcPr>
            <w:tcW w:w="1890" w:type="dxa"/>
          </w:tcPr>
          <w:p w:rsidR="009664CA" w:rsidRPr="0085782B" w:rsidRDefault="00D03217" w:rsidP="0085782B">
            <w:pPr>
              <w:rPr>
                <w:sz w:val="16"/>
                <w:szCs w:val="16"/>
              </w:rPr>
            </w:pPr>
            <w:sdt>
              <w:sdtPr>
                <w:rPr>
                  <w:sz w:val="16"/>
                  <w:szCs w:val="16"/>
                </w:rPr>
                <w:id w:val="-1371451508"/>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Assessment data are collected in one or more program and unit but consists primarily of indirect measures, e.g. survey results and/or anecdotal evidence.</w:t>
            </w:r>
          </w:p>
        </w:tc>
        <w:tc>
          <w:tcPr>
            <w:tcW w:w="1890" w:type="dxa"/>
          </w:tcPr>
          <w:p w:rsidR="009664CA" w:rsidRPr="0085782B" w:rsidRDefault="00D03217" w:rsidP="0085782B">
            <w:pPr>
              <w:rPr>
                <w:sz w:val="16"/>
                <w:szCs w:val="16"/>
              </w:rPr>
            </w:pPr>
            <w:sdt>
              <w:sdtPr>
                <w:rPr>
                  <w:sz w:val="16"/>
                  <w:szCs w:val="16"/>
                </w:rPr>
                <w:id w:val="2088801157"/>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All programs and units collect some combination of direct and indirect evidence to assess performance.</w:t>
            </w:r>
          </w:p>
          <w:p w:rsidR="009664CA" w:rsidRPr="0085782B" w:rsidRDefault="009664CA" w:rsidP="0085782B">
            <w:pPr>
              <w:rPr>
                <w:sz w:val="16"/>
                <w:szCs w:val="16"/>
              </w:rPr>
            </w:pPr>
          </w:p>
        </w:tc>
        <w:tc>
          <w:tcPr>
            <w:tcW w:w="2160" w:type="dxa"/>
          </w:tcPr>
          <w:p w:rsidR="009664CA" w:rsidRPr="0085782B" w:rsidRDefault="00D03217" w:rsidP="0085782B">
            <w:pPr>
              <w:rPr>
                <w:sz w:val="16"/>
                <w:szCs w:val="16"/>
              </w:rPr>
            </w:pPr>
            <w:sdt>
              <w:sdtPr>
                <w:rPr>
                  <w:sz w:val="16"/>
                  <w:szCs w:val="16"/>
                </w:rPr>
                <w:id w:val="1495912652"/>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Assessment is based on, where appropriate, multiple measures of performance, including direct and indirect measures and quantitative and qualitative data.</w:t>
            </w:r>
          </w:p>
        </w:tc>
      </w:tr>
      <w:tr w:rsidR="00254AB3" w:rsidTr="00D03217">
        <w:tc>
          <w:tcPr>
            <w:tcW w:w="1607" w:type="dxa"/>
            <w:tcBorders>
              <w:top w:val="nil"/>
            </w:tcBorders>
          </w:tcPr>
          <w:p w:rsidR="009664CA" w:rsidRPr="0085782B" w:rsidRDefault="009664CA" w:rsidP="0085782B">
            <w:pPr>
              <w:rPr>
                <w:b/>
                <w:color w:val="002060"/>
              </w:rPr>
            </w:pPr>
          </w:p>
        </w:tc>
        <w:tc>
          <w:tcPr>
            <w:tcW w:w="1528" w:type="dxa"/>
          </w:tcPr>
          <w:p w:rsidR="009664CA" w:rsidRPr="0085782B" w:rsidRDefault="009664CA" w:rsidP="0085782B">
            <w:pPr>
              <w:rPr>
                <w:b/>
                <w:color w:val="002060"/>
              </w:rPr>
            </w:pPr>
            <w:r w:rsidRPr="0085782B">
              <w:rPr>
                <w:b/>
                <w:color w:val="002060"/>
                <w:w w:val="90"/>
              </w:rPr>
              <w:t>Sustainability</w:t>
            </w:r>
          </w:p>
        </w:tc>
        <w:tc>
          <w:tcPr>
            <w:tcW w:w="1711" w:type="dxa"/>
            <w:shd w:val="clear" w:color="auto" w:fill="F2F2F2" w:themeFill="background1" w:themeFillShade="F2"/>
          </w:tcPr>
          <w:p w:rsidR="009664CA" w:rsidRPr="00DD044C" w:rsidRDefault="009664CA" w:rsidP="00DD044C">
            <w:pPr>
              <w:rPr>
                <w:sz w:val="16"/>
              </w:rPr>
            </w:pPr>
            <w:r w:rsidRPr="00DD044C">
              <w:rPr>
                <w:sz w:val="16"/>
              </w:rPr>
              <w:t>Assessment is conducted regularly,</w:t>
            </w:r>
            <w:r w:rsidRPr="00DD044C">
              <w:rPr>
                <w:w w:val="85"/>
                <w:sz w:val="16"/>
              </w:rPr>
              <w:t xml:space="preserve"> </w:t>
            </w:r>
            <w:r w:rsidRPr="00DD044C">
              <w:rPr>
                <w:w w:val="95"/>
                <w:sz w:val="16"/>
              </w:rPr>
              <w:t xml:space="preserve">consistently, and in </w:t>
            </w:r>
            <w:r w:rsidRPr="00DD044C">
              <w:rPr>
                <w:sz w:val="16"/>
              </w:rPr>
              <w:t xml:space="preserve">a manner that is </w:t>
            </w:r>
            <w:r w:rsidRPr="00DD044C">
              <w:rPr>
                <w:w w:val="90"/>
                <w:sz w:val="16"/>
              </w:rPr>
              <w:t xml:space="preserve">sustainable over the </w:t>
            </w:r>
            <w:r w:rsidRPr="00DD044C">
              <w:rPr>
                <w:sz w:val="16"/>
              </w:rPr>
              <w:t>long term in all academic programs, AESS units and at the institutional level.</w:t>
            </w:r>
          </w:p>
        </w:tc>
        <w:tc>
          <w:tcPr>
            <w:tcW w:w="1712" w:type="dxa"/>
            <w:shd w:val="clear" w:color="auto" w:fill="F2F2F2" w:themeFill="background1" w:themeFillShade="F2"/>
          </w:tcPr>
          <w:p w:rsidR="009664CA" w:rsidRPr="002569E6" w:rsidRDefault="009664CA" w:rsidP="00D03217">
            <w:pPr>
              <w:rPr>
                <w:sz w:val="16"/>
                <w:szCs w:val="16"/>
              </w:rPr>
            </w:pPr>
            <w:r w:rsidRPr="002569E6">
              <w:rPr>
                <w:sz w:val="16"/>
                <w:szCs w:val="16"/>
              </w:rPr>
              <w:t>Assessment Committees Annual Reports</w:t>
            </w:r>
          </w:p>
        </w:tc>
        <w:tc>
          <w:tcPr>
            <w:tcW w:w="1807" w:type="dxa"/>
          </w:tcPr>
          <w:p w:rsidR="009664CA" w:rsidRPr="0085782B" w:rsidRDefault="00D03217" w:rsidP="0085782B">
            <w:pPr>
              <w:rPr>
                <w:sz w:val="16"/>
                <w:szCs w:val="16"/>
              </w:rPr>
            </w:pPr>
            <w:sdt>
              <w:sdtPr>
                <w:rPr>
                  <w:sz w:val="16"/>
                  <w:szCs w:val="16"/>
                </w:rPr>
                <w:id w:val="86276752"/>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The institution cannot document that there is sustainable assessment activities occurring within any functional responsibility areas (academic programs and AESS units).</w:t>
            </w:r>
          </w:p>
        </w:tc>
        <w:tc>
          <w:tcPr>
            <w:tcW w:w="1890" w:type="dxa"/>
          </w:tcPr>
          <w:p w:rsidR="009664CA" w:rsidRPr="0085782B" w:rsidRDefault="00D03217" w:rsidP="0085782B">
            <w:pPr>
              <w:rPr>
                <w:sz w:val="16"/>
                <w:szCs w:val="16"/>
              </w:rPr>
            </w:pPr>
            <w:sdt>
              <w:sdtPr>
                <w:rPr>
                  <w:sz w:val="16"/>
                  <w:szCs w:val="16"/>
                </w:rPr>
                <w:id w:val="1164053136"/>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The institution can document that sustainable assessment activities are regularly occurring within several programs and units of  the institution, but assessment practices are either not universal or not sustainable for the long term.</w:t>
            </w:r>
          </w:p>
        </w:tc>
        <w:tc>
          <w:tcPr>
            <w:tcW w:w="1890" w:type="dxa"/>
          </w:tcPr>
          <w:p w:rsidR="009664CA" w:rsidRPr="0085782B" w:rsidRDefault="00D03217" w:rsidP="0085782B">
            <w:pPr>
              <w:rPr>
                <w:sz w:val="16"/>
                <w:szCs w:val="16"/>
              </w:rPr>
            </w:pPr>
            <w:sdt>
              <w:sdtPr>
                <w:rPr>
                  <w:sz w:val="16"/>
                  <w:szCs w:val="16"/>
                </w:rPr>
                <w:id w:val="-1978595327"/>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Assessment is routinely conducted in most, if not all, units. The sustainability of the assessment activity varies in terms of how regularly it occurs or in how systematically outcomes/goals are assessed. Assessment activity is becoming a regular part of each program and unit’s functioning.</w:t>
            </w:r>
          </w:p>
        </w:tc>
        <w:tc>
          <w:tcPr>
            <w:tcW w:w="2160" w:type="dxa"/>
          </w:tcPr>
          <w:p w:rsidR="009664CA" w:rsidRPr="0085782B" w:rsidRDefault="00D03217" w:rsidP="0085782B">
            <w:pPr>
              <w:rPr>
                <w:sz w:val="16"/>
                <w:szCs w:val="16"/>
              </w:rPr>
            </w:pPr>
            <w:sdt>
              <w:sdtPr>
                <w:rPr>
                  <w:sz w:val="16"/>
                  <w:szCs w:val="16"/>
                </w:rPr>
                <w:id w:val="1687867631"/>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DD044C">
              <w:rPr>
                <w:sz w:val="16"/>
              </w:rPr>
              <w:t>Assessment is routinely conducted in all appropriate programs and units. The sustainability of the assessment activity is evident in that assessment occurs regularly and systematically and has been ongoing for many years. Assessment activities are a regular part of each program and unit’s functioning and the institution.</w:t>
            </w:r>
          </w:p>
        </w:tc>
      </w:tr>
      <w:tr w:rsidR="0085782B" w:rsidTr="00D03217">
        <w:tc>
          <w:tcPr>
            <w:tcW w:w="1607" w:type="dxa"/>
          </w:tcPr>
          <w:p w:rsidR="009664CA" w:rsidRPr="0085782B" w:rsidRDefault="009664CA" w:rsidP="0085782B">
            <w:pPr>
              <w:rPr>
                <w:b/>
                <w:color w:val="002060"/>
              </w:rPr>
            </w:pPr>
            <w:r w:rsidRPr="0085782B">
              <w:rPr>
                <w:b/>
                <w:color w:val="002060"/>
                <w:w w:val="90"/>
              </w:rPr>
              <w:t>Implementation</w:t>
            </w:r>
            <w:r w:rsidRPr="0085782B">
              <w:rPr>
                <w:b/>
                <w:color w:val="002060"/>
              </w:rPr>
              <w:t xml:space="preserve"> </w:t>
            </w:r>
          </w:p>
        </w:tc>
        <w:tc>
          <w:tcPr>
            <w:tcW w:w="1528" w:type="dxa"/>
          </w:tcPr>
          <w:p w:rsidR="009664CA" w:rsidRPr="002569E6" w:rsidRDefault="009664CA" w:rsidP="0085782B">
            <w:pPr>
              <w:rPr>
                <w:b/>
                <w:color w:val="002060"/>
              </w:rPr>
            </w:pPr>
            <w:r w:rsidRPr="002569E6">
              <w:rPr>
                <w:b/>
                <w:color w:val="002060"/>
              </w:rPr>
              <w:t>Monitoring</w:t>
            </w:r>
          </w:p>
        </w:tc>
        <w:tc>
          <w:tcPr>
            <w:tcW w:w="1711" w:type="dxa"/>
            <w:shd w:val="clear" w:color="auto" w:fill="F2F2F2" w:themeFill="background1" w:themeFillShade="F2"/>
          </w:tcPr>
          <w:p w:rsidR="009664CA" w:rsidRPr="002569E6" w:rsidRDefault="009664CA" w:rsidP="002569E6">
            <w:pPr>
              <w:rPr>
                <w:sz w:val="16"/>
                <w:szCs w:val="16"/>
              </w:rPr>
            </w:pPr>
            <w:r w:rsidRPr="002569E6">
              <w:rPr>
                <w:w w:val="95"/>
                <w:sz w:val="16"/>
                <w:szCs w:val="16"/>
              </w:rPr>
              <w:t xml:space="preserve">Mechanisms </w:t>
            </w:r>
            <w:r w:rsidRPr="002569E6">
              <w:rPr>
                <w:w w:val="90"/>
                <w:sz w:val="16"/>
                <w:szCs w:val="16"/>
              </w:rPr>
              <w:t xml:space="preserve">are in place to systematically </w:t>
            </w:r>
            <w:r w:rsidRPr="002569E6">
              <w:rPr>
                <w:sz w:val="16"/>
                <w:szCs w:val="16"/>
              </w:rPr>
              <w:t xml:space="preserve">monitor the </w:t>
            </w:r>
            <w:r w:rsidRPr="002569E6">
              <w:rPr>
                <w:w w:val="95"/>
                <w:sz w:val="16"/>
                <w:szCs w:val="16"/>
              </w:rPr>
              <w:t>implementation of the assessment plan.</w:t>
            </w:r>
          </w:p>
        </w:tc>
        <w:tc>
          <w:tcPr>
            <w:tcW w:w="1712" w:type="dxa"/>
            <w:shd w:val="clear" w:color="auto" w:fill="F2F2F2" w:themeFill="background1" w:themeFillShade="F2"/>
          </w:tcPr>
          <w:p w:rsidR="009664CA" w:rsidRPr="002569E6" w:rsidRDefault="009664CA" w:rsidP="0085782B">
            <w:pPr>
              <w:rPr>
                <w:sz w:val="16"/>
                <w:szCs w:val="16"/>
              </w:rPr>
            </w:pPr>
            <w:r w:rsidRPr="002569E6">
              <w:rPr>
                <w:sz w:val="16"/>
                <w:szCs w:val="16"/>
              </w:rPr>
              <w:t>Assessment Committees Annual Reports (Patterns of Processes)</w:t>
            </w:r>
          </w:p>
          <w:p w:rsidR="009664CA" w:rsidRPr="002569E6" w:rsidRDefault="009664CA" w:rsidP="0085782B">
            <w:pPr>
              <w:rPr>
                <w:w w:val="90"/>
                <w:sz w:val="16"/>
                <w:szCs w:val="16"/>
              </w:rPr>
            </w:pPr>
          </w:p>
          <w:p w:rsidR="009664CA" w:rsidRPr="002569E6" w:rsidRDefault="009664CA" w:rsidP="0085782B">
            <w:pPr>
              <w:rPr>
                <w:w w:val="90"/>
                <w:sz w:val="16"/>
                <w:szCs w:val="16"/>
              </w:rPr>
            </w:pPr>
          </w:p>
        </w:tc>
        <w:tc>
          <w:tcPr>
            <w:tcW w:w="1807" w:type="dxa"/>
          </w:tcPr>
          <w:p w:rsidR="009664CA" w:rsidRPr="0085782B" w:rsidRDefault="00D03217" w:rsidP="0085782B">
            <w:pPr>
              <w:rPr>
                <w:sz w:val="16"/>
              </w:rPr>
            </w:pPr>
            <w:sdt>
              <w:sdtPr>
                <w:rPr>
                  <w:sz w:val="16"/>
                  <w:szCs w:val="16"/>
                </w:rPr>
                <w:id w:val="-1169015862"/>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rPr>
              <w:t xml:space="preserve"> </w:t>
            </w:r>
            <w:r w:rsidR="009664CA" w:rsidRPr="0085782B">
              <w:rPr>
                <w:sz w:val="16"/>
              </w:rPr>
              <w:t xml:space="preserve">There is little or no evidence that the institution has in place </w:t>
            </w:r>
            <w:r w:rsidR="009664CA" w:rsidRPr="0085782B">
              <w:rPr>
                <w:w w:val="90"/>
                <w:sz w:val="16"/>
              </w:rPr>
              <w:t xml:space="preserve">or is developing effective </w:t>
            </w:r>
            <w:r w:rsidR="009664CA" w:rsidRPr="0085782B">
              <w:rPr>
                <w:sz w:val="16"/>
              </w:rPr>
              <w:t>systematic monitoring</w:t>
            </w:r>
          </w:p>
          <w:p w:rsidR="009664CA" w:rsidRPr="0085782B" w:rsidRDefault="009664CA" w:rsidP="0085782B">
            <w:pPr>
              <w:rPr>
                <w:sz w:val="16"/>
              </w:rPr>
            </w:pPr>
            <w:r w:rsidRPr="0085782B">
              <w:rPr>
                <w:sz w:val="16"/>
              </w:rPr>
              <w:t xml:space="preserve">of the quality and implementation of assessment activities </w:t>
            </w:r>
            <w:r w:rsidRPr="0085782B">
              <w:rPr>
                <w:w w:val="95"/>
                <w:sz w:val="16"/>
              </w:rPr>
              <w:t>within and across programs and units.</w:t>
            </w:r>
          </w:p>
        </w:tc>
        <w:tc>
          <w:tcPr>
            <w:tcW w:w="1890" w:type="dxa"/>
          </w:tcPr>
          <w:p w:rsidR="009664CA" w:rsidRPr="0085782B" w:rsidRDefault="00D03217" w:rsidP="0085782B">
            <w:pPr>
              <w:rPr>
                <w:sz w:val="16"/>
              </w:rPr>
            </w:pPr>
            <w:sdt>
              <w:sdtPr>
                <w:rPr>
                  <w:sz w:val="16"/>
                  <w:szCs w:val="16"/>
                </w:rPr>
                <w:id w:val="-137581199"/>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rPr>
              <w:t xml:space="preserve"> </w:t>
            </w:r>
            <w:r w:rsidR="009664CA" w:rsidRPr="0085782B">
              <w:rPr>
                <w:sz w:val="16"/>
              </w:rPr>
              <w:t xml:space="preserve">Assessment plans are in place. Systematic </w:t>
            </w:r>
            <w:r w:rsidR="009664CA" w:rsidRPr="0085782B">
              <w:rPr>
                <w:w w:val="95"/>
                <w:sz w:val="16"/>
              </w:rPr>
              <w:t>monitoring</w:t>
            </w:r>
            <w:r w:rsidR="009664CA" w:rsidRPr="0085782B">
              <w:rPr>
                <w:spacing w:val="-24"/>
                <w:w w:val="95"/>
                <w:sz w:val="16"/>
              </w:rPr>
              <w:t xml:space="preserve"> </w:t>
            </w:r>
            <w:r w:rsidR="009664CA" w:rsidRPr="0085782B">
              <w:rPr>
                <w:w w:val="95"/>
                <w:sz w:val="16"/>
              </w:rPr>
              <w:t>of</w:t>
            </w:r>
            <w:r w:rsidR="009664CA" w:rsidRPr="0085782B">
              <w:rPr>
                <w:spacing w:val="-25"/>
                <w:w w:val="95"/>
                <w:sz w:val="16"/>
              </w:rPr>
              <w:t xml:space="preserve"> </w:t>
            </w:r>
            <w:r w:rsidR="009664CA" w:rsidRPr="0085782B">
              <w:rPr>
                <w:w w:val="95"/>
                <w:sz w:val="16"/>
              </w:rPr>
              <w:t>the</w:t>
            </w:r>
            <w:r w:rsidR="009664CA" w:rsidRPr="0085782B">
              <w:rPr>
                <w:spacing w:val="-23"/>
                <w:w w:val="95"/>
                <w:sz w:val="16"/>
              </w:rPr>
              <w:t xml:space="preserve"> </w:t>
            </w:r>
            <w:r w:rsidR="009664CA" w:rsidRPr="0085782B">
              <w:rPr>
                <w:spacing w:val="-3"/>
                <w:w w:val="95"/>
                <w:sz w:val="16"/>
              </w:rPr>
              <w:t xml:space="preserve">quality </w:t>
            </w:r>
            <w:r w:rsidR="009664CA" w:rsidRPr="0085782B">
              <w:rPr>
                <w:w w:val="95"/>
                <w:sz w:val="16"/>
              </w:rPr>
              <w:t xml:space="preserve">and implementation of </w:t>
            </w:r>
            <w:r w:rsidR="009664CA" w:rsidRPr="0085782B">
              <w:rPr>
                <w:sz w:val="16"/>
              </w:rPr>
              <w:t>assessment activities</w:t>
            </w:r>
            <w:r w:rsidR="009664CA" w:rsidRPr="0085782B">
              <w:rPr>
                <w:spacing w:val="-37"/>
                <w:sz w:val="16"/>
              </w:rPr>
              <w:t xml:space="preserve"> </w:t>
            </w:r>
            <w:r w:rsidR="009664CA" w:rsidRPr="0085782B">
              <w:rPr>
                <w:sz w:val="16"/>
              </w:rPr>
              <w:t>is</w:t>
            </w:r>
          </w:p>
          <w:p w:rsidR="009664CA" w:rsidRPr="0085782B" w:rsidRDefault="009664CA" w:rsidP="0085782B">
            <w:pPr>
              <w:rPr>
                <w:sz w:val="16"/>
              </w:rPr>
            </w:pPr>
            <w:r w:rsidRPr="0085782B">
              <w:rPr>
                <w:w w:val="95"/>
                <w:sz w:val="16"/>
              </w:rPr>
              <w:t>occurring within some programs and</w:t>
            </w:r>
            <w:r w:rsidRPr="0085782B">
              <w:rPr>
                <w:spacing w:val="-28"/>
                <w:w w:val="95"/>
                <w:sz w:val="16"/>
              </w:rPr>
              <w:t xml:space="preserve"> </w:t>
            </w:r>
            <w:r w:rsidRPr="0085782B">
              <w:rPr>
                <w:spacing w:val="-3"/>
                <w:w w:val="95"/>
                <w:sz w:val="16"/>
              </w:rPr>
              <w:t xml:space="preserve">units, </w:t>
            </w:r>
            <w:r w:rsidRPr="0085782B">
              <w:rPr>
                <w:sz w:val="16"/>
              </w:rPr>
              <w:t>but</w:t>
            </w:r>
            <w:r w:rsidRPr="0085782B">
              <w:rPr>
                <w:spacing w:val="-19"/>
                <w:sz w:val="16"/>
              </w:rPr>
              <w:t xml:space="preserve"> </w:t>
            </w:r>
            <w:r w:rsidRPr="0085782B">
              <w:rPr>
                <w:sz w:val="16"/>
              </w:rPr>
              <w:t>not</w:t>
            </w:r>
            <w:r w:rsidRPr="0085782B">
              <w:rPr>
                <w:spacing w:val="-19"/>
                <w:sz w:val="16"/>
              </w:rPr>
              <w:t xml:space="preserve"> </w:t>
            </w:r>
            <w:r w:rsidRPr="0085782B">
              <w:rPr>
                <w:sz w:val="16"/>
              </w:rPr>
              <w:t>others.</w:t>
            </w:r>
            <w:r w:rsidRPr="0085782B">
              <w:rPr>
                <w:spacing w:val="-19"/>
                <w:sz w:val="16"/>
              </w:rPr>
              <w:t xml:space="preserve"> </w:t>
            </w:r>
            <w:r w:rsidRPr="0085782B">
              <w:rPr>
                <w:sz w:val="16"/>
              </w:rPr>
              <w:t>There</w:t>
            </w:r>
            <w:r w:rsidRPr="0085782B">
              <w:rPr>
                <w:spacing w:val="-19"/>
                <w:sz w:val="16"/>
              </w:rPr>
              <w:t xml:space="preserve"> </w:t>
            </w:r>
            <w:r w:rsidRPr="0085782B">
              <w:rPr>
                <w:sz w:val="16"/>
              </w:rPr>
              <w:t>is</w:t>
            </w:r>
            <w:r w:rsidRPr="0085782B">
              <w:rPr>
                <w:spacing w:val="-19"/>
                <w:sz w:val="16"/>
              </w:rPr>
              <w:t xml:space="preserve"> </w:t>
            </w:r>
            <w:r w:rsidRPr="0085782B">
              <w:rPr>
                <w:sz w:val="16"/>
              </w:rPr>
              <w:t>little evidence of institutional level monitoring of assessment</w:t>
            </w:r>
            <w:r w:rsidRPr="0085782B">
              <w:rPr>
                <w:spacing w:val="-8"/>
                <w:sz w:val="16"/>
              </w:rPr>
              <w:t xml:space="preserve"> </w:t>
            </w:r>
            <w:r w:rsidRPr="0085782B">
              <w:rPr>
                <w:sz w:val="16"/>
              </w:rPr>
              <w:t>activities.</w:t>
            </w:r>
          </w:p>
        </w:tc>
        <w:tc>
          <w:tcPr>
            <w:tcW w:w="1890" w:type="dxa"/>
          </w:tcPr>
          <w:p w:rsidR="009664CA" w:rsidRPr="0085782B" w:rsidRDefault="00D03217" w:rsidP="0085782B">
            <w:pPr>
              <w:rPr>
                <w:sz w:val="16"/>
              </w:rPr>
            </w:pPr>
            <w:sdt>
              <w:sdtPr>
                <w:rPr>
                  <w:sz w:val="16"/>
                  <w:szCs w:val="16"/>
                </w:rPr>
                <w:id w:val="537708419"/>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w w:val="95"/>
                <w:sz w:val="16"/>
              </w:rPr>
              <w:t xml:space="preserve"> </w:t>
            </w:r>
            <w:r w:rsidR="009664CA" w:rsidRPr="0085782B">
              <w:rPr>
                <w:w w:val="95"/>
                <w:sz w:val="16"/>
              </w:rPr>
              <w:t>Systematic</w:t>
            </w:r>
            <w:r w:rsidR="009664CA" w:rsidRPr="0085782B">
              <w:rPr>
                <w:spacing w:val="-20"/>
                <w:w w:val="95"/>
                <w:sz w:val="16"/>
              </w:rPr>
              <w:t xml:space="preserve"> </w:t>
            </w:r>
            <w:r w:rsidR="009664CA" w:rsidRPr="0085782B">
              <w:rPr>
                <w:w w:val="95"/>
                <w:sz w:val="16"/>
              </w:rPr>
              <w:t>monitoring</w:t>
            </w:r>
            <w:r w:rsidR="009664CA" w:rsidRPr="0085782B">
              <w:rPr>
                <w:spacing w:val="-19"/>
                <w:w w:val="95"/>
                <w:sz w:val="16"/>
              </w:rPr>
              <w:t xml:space="preserve"> </w:t>
            </w:r>
            <w:r w:rsidR="009664CA" w:rsidRPr="0085782B">
              <w:rPr>
                <w:w w:val="95"/>
                <w:sz w:val="16"/>
              </w:rPr>
              <w:t>of</w:t>
            </w:r>
            <w:r w:rsidR="009664CA" w:rsidRPr="0085782B">
              <w:rPr>
                <w:spacing w:val="-22"/>
                <w:w w:val="95"/>
                <w:sz w:val="16"/>
              </w:rPr>
              <w:t xml:space="preserve"> </w:t>
            </w:r>
            <w:r w:rsidR="009664CA" w:rsidRPr="0085782B">
              <w:rPr>
                <w:spacing w:val="-6"/>
                <w:w w:val="95"/>
                <w:sz w:val="16"/>
              </w:rPr>
              <w:t xml:space="preserve">the </w:t>
            </w:r>
            <w:r w:rsidR="009664CA" w:rsidRPr="0085782B">
              <w:rPr>
                <w:w w:val="90"/>
                <w:sz w:val="16"/>
              </w:rPr>
              <w:t xml:space="preserve">quality and implementation </w:t>
            </w:r>
            <w:r w:rsidR="009664CA" w:rsidRPr="0085782B">
              <w:rPr>
                <w:sz w:val="16"/>
              </w:rPr>
              <w:t>of assessment activities is occurring</w:t>
            </w:r>
            <w:r w:rsidR="009664CA" w:rsidRPr="0085782B">
              <w:rPr>
                <w:spacing w:val="-28"/>
                <w:sz w:val="16"/>
              </w:rPr>
              <w:t xml:space="preserve"> </w:t>
            </w:r>
            <w:r w:rsidR="009664CA" w:rsidRPr="0085782B">
              <w:rPr>
                <w:sz w:val="16"/>
              </w:rPr>
              <w:t>within</w:t>
            </w:r>
            <w:r w:rsidR="009664CA" w:rsidRPr="0085782B">
              <w:rPr>
                <w:spacing w:val="-28"/>
                <w:sz w:val="16"/>
              </w:rPr>
              <w:t xml:space="preserve"> </w:t>
            </w:r>
            <w:r w:rsidR="009664CA" w:rsidRPr="0085782B">
              <w:rPr>
                <w:sz w:val="16"/>
              </w:rPr>
              <w:t>most,</w:t>
            </w:r>
            <w:r w:rsidR="009664CA" w:rsidRPr="0085782B">
              <w:rPr>
                <w:spacing w:val="-27"/>
                <w:sz w:val="16"/>
              </w:rPr>
              <w:t xml:space="preserve"> </w:t>
            </w:r>
            <w:r w:rsidR="009664CA" w:rsidRPr="0085782B">
              <w:rPr>
                <w:sz w:val="16"/>
              </w:rPr>
              <w:t>if</w:t>
            </w:r>
            <w:r w:rsidR="009664CA" w:rsidRPr="0085782B">
              <w:rPr>
                <w:spacing w:val="-28"/>
                <w:sz w:val="16"/>
              </w:rPr>
              <w:t xml:space="preserve"> </w:t>
            </w:r>
            <w:r w:rsidR="009664CA" w:rsidRPr="0085782B">
              <w:rPr>
                <w:sz w:val="16"/>
              </w:rPr>
              <w:t>not all,</w:t>
            </w:r>
            <w:r w:rsidR="009664CA" w:rsidRPr="0085782B">
              <w:rPr>
                <w:spacing w:val="-14"/>
                <w:sz w:val="16"/>
              </w:rPr>
              <w:t xml:space="preserve"> </w:t>
            </w:r>
            <w:r w:rsidR="009664CA" w:rsidRPr="0085782B">
              <w:rPr>
                <w:sz w:val="16"/>
              </w:rPr>
              <w:t>units.</w:t>
            </w:r>
            <w:r w:rsidR="009664CA" w:rsidRPr="0085782B">
              <w:rPr>
                <w:spacing w:val="-13"/>
                <w:sz w:val="16"/>
              </w:rPr>
              <w:t xml:space="preserve"> </w:t>
            </w:r>
            <w:r w:rsidR="009664CA" w:rsidRPr="0085782B">
              <w:rPr>
                <w:sz w:val="16"/>
              </w:rPr>
              <w:t>The</w:t>
            </w:r>
            <w:r w:rsidR="009664CA" w:rsidRPr="0085782B">
              <w:rPr>
                <w:spacing w:val="-14"/>
                <w:sz w:val="16"/>
              </w:rPr>
              <w:t xml:space="preserve"> </w:t>
            </w:r>
            <w:r w:rsidR="009664CA" w:rsidRPr="0085782B">
              <w:rPr>
                <w:sz w:val="16"/>
              </w:rPr>
              <w:t>institution</w:t>
            </w:r>
            <w:r w:rsidR="009664CA" w:rsidRPr="0085782B">
              <w:rPr>
                <w:spacing w:val="-13"/>
                <w:sz w:val="16"/>
              </w:rPr>
              <w:t xml:space="preserve"> </w:t>
            </w:r>
            <w:r w:rsidR="009664CA" w:rsidRPr="0085782B">
              <w:rPr>
                <w:sz w:val="16"/>
              </w:rPr>
              <w:t xml:space="preserve">has </w:t>
            </w:r>
            <w:r w:rsidR="009664CA" w:rsidRPr="0085782B">
              <w:rPr>
                <w:w w:val="90"/>
                <w:sz w:val="16"/>
              </w:rPr>
              <w:t xml:space="preserve">begun establishing a means for </w:t>
            </w:r>
            <w:r w:rsidR="009664CA" w:rsidRPr="0085782B">
              <w:rPr>
                <w:w w:val="95"/>
                <w:sz w:val="16"/>
              </w:rPr>
              <w:t>ensuring that all programs and units</w:t>
            </w:r>
            <w:r w:rsidR="009664CA" w:rsidRPr="0085782B">
              <w:rPr>
                <w:spacing w:val="-21"/>
                <w:w w:val="95"/>
                <w:sz w:val="16"/>
              </w:rPr>
              <w:t xml:space="preserve"> </w:t>
            </w:r>
            <w:r w:rsidR="009664CA" w:rsidRPr="0085782B">
              <w:rPr>
                <w:w w:val="95"/>
                <w:sz w:val="16"/>
              </w:rPr>
              <w:t xml:space="preserve">regularly </w:t>
            </w:r>
            <w:r w:rsidR="009664CA" w:rsidRPr="0085782B">
              <w:rPr>
                <w:w w:val="90"/>
                <w:sz w:val="16"/>
              </w:rPr>
              <w:t xml:space="preserve">conduct and report </w:t>
            </w:r>
            <w:r w:rsidR="00254AB3" w:rsidRPr="0085782B">
              <w:rPr>
                <w:spacing w:val="-3"/>
                <w:w w:val="90"/>
                <w:sz w:val="16"/>
              </w:rPr>
              <w:t xml:space="preserve">assessment </w:t>
            </w:r>
            <w:r w:rsidR="009664CA" w:rsidRPr="0085782B">
              <w:rPr>
                <w:sz w:val="16"/>
              </w:rPr>
              <w:t>activities.</w:t>
            </w:r>
          </w:p>
        </w:tc>
        <w:tc>
          <w:tcPr>
            <w:tcW w:w="2160" w:type="dxa"/>
          </w:tcPr>
          <w:p w:rsidR="009664CA" w:rsidRPr="0085782B" w:rsidRDefault="00D03217" w:rsidP="0085782B">
            <w:pPr>
              <w:rPr>
                <w:sz w:val="16"/>
              </w:rPr>
            </w:pPr>
            <w:sdt>
              <w:sdtPr>
                <w:rPr>
                  <w:sz w:val="16"/>
                  <w:szCs w:val="16"/>
                </w:rPr>
                <w:id w:val="610322011"/>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rPr>
              <w:t xml:space="preserve"> </w:t>
            </w:r>
            <w:r w:rsidR="009664CA" w:rsidRPr="0085782B">
              <w:rPr>
                <w:sz w:val="16"/>
              </w:rPr>
              <w:t xml:space="preserve">There is evidence of </w:t>
            </w:r>
            <w:r w:rsidR="009664CA" w:rsidRPr="0085782B">
              <w:rPr>
                <w:w w:val="95"/>
                <w:sz w:val="16"/>
              </w:rPr>
              <w:t xml:space="preserve">systematic monitoring of the </w:t>
            </w:r>
            <w:r w:rsidR="009664CA" w:rsidRPr="0085782B">
              <w:rPr>
                <w:w w:val="90"/>
                <w:sz w:val="16"/>
              </w:rPr>
              <w:t xml:space="preserve">quality and implementation of </w:t>
            </w:r>
            <w:r w:rsidR="009664CA" w:rsidRPr="0085782B">
              <w:rPr>
                <w:sz w:val="16"/>
              </w:rPr>
              <w:t xml:space="preserve">assessment activities within all programs and units. The institution has </w:t>
            </w:r>
            <w:r w:rsidR="009664CA" w:rsidRPr="0085782B">
              <w:rPr>
                <w:w w:val="90"/>
                <w:sz w:val="16"/>
              </w:rPr>
              <w:t xml:space="preserve">an established mechanism for </w:t>
            </w:r>
            <w:r w:rsidR="009664CA" w:rsidRPr="0085782B">
              <w:rPr>
                <w:w w:val="95"/>
                <w:sz w:val="16"/>
              </w:rPr>
              <w:t xml:space="preserve">monitoring program and unit compliance </w:t>
            </w:r>
            <w:r w:rsidR="009664CA" w:rsidRPr="0085782B">
              <w:rPr>
                <w:sz w:val="16"/>
              </w:rPr>
              <w:t>with institutional assessment policies.</w:t>
            </w:r>
          </w:p>
        </w:tc>
      </w:tr>
      <w:tr w:rsidR="00254AB3" w:rsidTr="00D03217">
        <w:tc>
          <w:tcPr>
            <w:tcW w:w="1607" w:type="dxa"/>
            <w:tcBorders>
              <w:bottom w:val="nil"/>
            </w:tcBorders>
          </w:tcPr>
          <w:p w:rsidR="009664CA" w:rsidRPr="0085782B" w:rsidRDefault="009664CA" w:rsidP="0085782B">
            <w:pPr>
              <w:rPr>
                <w:b/>
                <w:color w:val="002060"/>
                <w:w w:val="90"/>
              </w:rPr>
            </w:pPr>
          </w:p>
        </w:tc>
        <w:tc>
          <w:tcPr>
            <w:tcW w:w="1528" w:type="dxa"/>
          </w:tcPr>
          <w:p w:rsidR="009664CA" w:rsidRPr="002569E6" w:rsidRDefault="009664CA" w:rsidP="0085782B">
            <w:pPr>
              <w:rPr>
                <w:b/>
                <w:color w:val="002060"/>
              </w:rPr>
            </w:pPr>
            <w:r w:rsidRPr="002569E6">
              <w:rPr>
                <w:b/>
                <w:color w:val="002060"/>
                <w:w w:val="85"/>
              </w:rPr>
              <w:t>Communication</w:t>
            </w:r>
          </w:p>
        </w:tc>
        <w:tc>
          <w:tcPr>
            <w:tcW w:w="1711" w:type="dxa"/>
            <w:shd w:val="clear" w:color="auto" w:fill="F2F2F2" w:themeFill="background1" w:themeFillShade="F2"/>
          </w:tcPr>
          <w:p w:rsidR="009664CA" w:rsidRPr="002569E6" w:rsidRDefault="009664CA" w:rsidP="00D03217">
            <w:pPr>
              <w:rPr>
                <w:sz w:val="16"/>
                <w:szCs w:val="16"/>
              </w:rPr>
            </w:pPr>
            <w:r w:rsidRPr="002569E6">
              <w:rPr>
                <w:sz w:val="16"/>
                <w:szCs w:val="16"/>
              </w:rPr>
              <w:t xml:space="preserve">Assessment results </w:t>
            </w:r>
            <w:r w:rsidRPr="002569E6">
              <w:rPr>
                <w:w w:val="90"/>
                <w:sz w:val="16"/>
                <w:szCs w:val="16"/>
              </w:rPr>
              <w:t>are readily</w:t>
            </w:r>
            <w:r w:rsidR="00D03217">
              <w:rPr>
                <w:w w:val="90"/>
                <w:sz w:val="16"/>
                <w:szCs w:val="16"/>
              </w:rPr>
              <w:t xml:space="preserve"> </w:t>
            </w:r>
            <w:r w:rsidRPr="002569E6">
              <w:rPr>
                <w:w w:val="90"/>
                <w:sz w:val="16"/>
                <w:szCs w:val="16"/>
              </w:rPr>
              <w:t xml:space="preserve">available </w:t>
            </w:r>
            <w:r w:rsidR="002569E6" w:rsidRPr="002569E6">
              <w:rPr>
                <w:sz w:val="16"/>
                <w:szCs w:val="16"/>
              </w:rPr>
              <w:t xml:space="preserve">to </w:t>
            </w:r>
            <w:r w:rsidRPr="002569E6">
              <w:rPr>
                <w:spacing w:val="-28"/>
                <w:sz w:val="16"/>
                <w:szCs w:val="16"/>
              </w:rPr>
              <w:t xml:space="preserve"> </w:t>
            </w:r>
            <w:r w:rsidRPr="002569E6">
              <w:rPr>
                <w:sz w:val="16"/>
                <w:szCs w:val="16"/>
              </w:rPr>
              <w:t>all</w:t>
            </w:r>
            <w:r w:rsidRPr="002569E6">
              <w:rPr>
                <w:spacing w:val="-27"/>
                <w:sz w:val="16"/>
                <w:szCs w:val="16"/>
              </w:rPr>
              <w:t xml:space="preserve"> </w:t>
            </w:r>
            <w:r w:rsidRPr="002569E6">
              <w:rPr>
                <w:sz w:val="16"/>
                <w:szCs w:val="16"/>
              </w:rPr>
              <w:t>parties</w:t>
            </w:r>
            <w:r w:rsidRPr="002569E6">
              <w:rPr>
                <w:spacing w:val="-28"/>
                <w:sz w:val="16"/>
                <w:szCs w:val="16"/>
              </w:rPr>
              <w:t xml:space="preserve"> </w:t>
            </w:r>
            <w:r w:rsidR="002569E6" w:rsidRPr="002569E6">
              <w:rPr>
                <w:spacing w:val="-28"/>
                <w:sz w:val="16"/>
                <w:szCs w:val="16"/>
              </w:rPr>
              <w:t xml:space="preserve"> </w:t>
            </w:r>
            <w:r w:rsidR="002569E6" w:rsidRPr="002569E6">
              <w:rPr>
                <w:sz w:val="16"/>
                <w:szCs w:val="16"/>
              </w:rPr>
              <w:t xml:space="preserve">with </w:t>
            </w:r>
            <w:r w:rsidRPr="002569E6">
              <w:rPr>
                <w:spacing w:val="-27"/>
                <w:sz w:val="16"/>
                <w:szCs w:val="16"/>
              </w:rPr>
              <w:t xml:space="preserve"> </w:t>
            </w:r>
            <w:r w:rsidRPr="002569E6">
              <w:rPr>
                <w:spacing w:val="-8"/>
                <w:sz w:val="16"/>
                <w:szCs w:val="16"/>
              </w:rPr>
              <w:t xml:space="preserve">an </w:t>
            </w:r>
            <w:r w:rsidRPr="002569E6">
              <w:rPr>
                <w:sz w:val="16"/>
                <w:szCs w:val="16"/>
              </w:rPr>
              <w:t>interest in</w:t>
            </w:r>
            <w:r w:rsidR="002569E6" w:rsidRPr="002569E6">
              <w:rPr>
                <w:sz w:val="16"/>
                <w:szCs w:val="16"/>
              </w:rPr>
              <w:t xml:space="preserve"> </w:t>
            </w:r>
            <w:r w:rsidRPr="002569E6">
              <w:rPr>
                <w:spacing w:val="-23"/>
                <w:sz w:val="16"/>
                <w:szCs w:val="16"/>
              </w:rPr>
              <w:t xml:space="preserve"> </w:t>
            </w:r>
            <w:r w:rsidRPr="002569E6">
              <w:rPr>
                <w:sz w:val="16"/>
                <w:szCs w:val="16"/>
              </w:rPr>
              <w:t>them.</w:t>
            </w:r>
          </w:p>
        </w:tc>
        <w:tc>
          <w:tcPr>
            <w:tcW w:w="1712" w:type="dxa"/>
            <w:shd w:val="clear" w:color="auto" w:fill="F2F2F2" w:themeFill="background1" w:themeFillShade="F2"/>
          </w:tcPr>
          <w:p w:rsidR="009664CA" w:rsidRPr="002569E6" w:rsidRDefault="009664CA" w:rsidP="0085782B">
            <w:pPr>
              <w:rPr>
                <w:sz w:val="16"/>
                <w:szCs w:val="16"/>
              </w:rPr>
            </w:pPr>
            <w:r w:rsidRPr="002569E6">
              <w:rPr>
                <w:sz w:val="16"/>
                <w:szCs w:val="16"/>
              </w:rPr>
              <w:t xml:space="preserve">Assessment Committees Annual Reports </w:t>
            </w:r>
          </w:p>
          <w:p w:rsidR="009664CA" w:rsidRPr="002569E6" w:rsidRDefault="009664CA" w:rsidP="0085782B">
            <w:pPr>
              <w:rPr>
                <w:sz w:val="16"/>
                <w:szCs w:val="16"/>
              </w:rPr>
            </w:pPr>
          </w:p>
          <w:p w:rsidR="009664CA" w:rsidRPr="002569E6" w:rsidRDefault="009664CA" w:rsidP="0085782B">
            <w:pPr>
              <w:rPr>
                <w:sz w:val="16"/>
                <w:szCs w:val="16"/>
              </w:rPr>
            </w:pPr>
            <w:r w:rsidRPr="002569E6">
              <w:rPr>
                <w:sz w:val="16"/>
                <w:szCs w:val="16"/>
              </w:rPr>
              <w:t>Institutional assessment webpages</w:t>
            </w:r>
          </w:p>
          <w:p w:rsidR="002569E6" w:rsidRPr="002569E6" w:rsidRDefault="002569E6" w:rsidP="0085782B">
            <w:pPr>
              <w:rPr>
                <w:sz w:val="16"/>
                <w:szCs w:val="16"/>
              </w:rPr>
            </w:pPr>
          </w:p>
          <w:p w:rsidR="009664CA" w:rsidRPr="002569E6" w:rsidRDefault="009664CA" w:rsidP="0085782B">
            <w:pPr>
              <w:rPr>
                <w:sz w:val="16"/>
                <w:szCs w:val="16"/>
              </w:rPr>
            </w:pPr>
          </w:p>
          <w:p w:rsidR="009664CA" w:rsidRPr="002569E6" w:rsidRDefault="009664CA" w:rsidP="0085782B">
            <w:pPr>
              <w:rPr>
                <w:sz w:val="16"/>
                <w:szCs w:val="16"/>
              </w:rPr>
            </w:pPr>
          </w:p>
        </w:tc>
        <w:tc>
          <w:tcPr>
            <w:tcW w:w="1807" w:type="dxa"/>
          </w:tcPr>
          <w:p w:rsidR="009664CA" w:rsidRPr="0085782B" w:rsidRDefault="00D03217" w:rsidP="0085782B">
            <w:pPr>
              <w:rPr>
                <w:sz w:val="16"/>
              </w:rPr>
            </w:pPr>
            <w:sdt>
              <w:sdtPr>
                <w:rPr>
                  <w:sz w:val="16"/>
                  <w:szCs w:val="16"/>
                </w:rPr>
                <w:id w:val="-393275041"/>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rPr>
              <w:t xml:space="preserve"> </w:t>
            </w:r>
            <w:r w:rsidR="009664CA" w:rsidRPr="0085782B">
              <w:rPr>
                <w:sz w:val="16"/>
              </w:rPr>
              <w:t xml:space="preserve">Assessment results, if they exist, “live” in the </w:t>
            </w:r>
            <w:r w:rsidR="009664CA" w:rsidRPr="0085782B">
              <w:rPr>
                <w:w w:val="90"/>
                <w:sz w:val="16"/>
              </w:rPr>
              <w:t>individual program/unit and are not broadly communicated.</w:t>
            </w:r>
          </w:p>
        </w:tc>
        <w:tc>
          <w:tcPr>
            <w:tcW w:w="1890" w:type="dxa"/>
          </w:tcPr>
          <w:p w:rsidR="009664CA" w:rsidRPr="0085782B" w:rsidRDefault="00D03217" w:rsidP="0085782B">
            <w:pPr>
              <w:rPr>
                <w:sz w:val="16"/>
              </w:rPr>
            </w:pPr>
            <w:sdt>
              <w:sdtPr>
                <w:rPr>
                  <w:sz w:val="16"/>
                  <w:szCs w:val="16"/>
                </w:rPr>
                <w:id w:val="-1745101335"/>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rPr>
              <w:t xml:space="preserve"> </w:t>
            </w:r>
            <w:r w:rsidR="009664CA" w:rsidRPr="0085782B">
              <w:rPr>
                <w:sz w:val="16"/>
              </w:rPr>
              <w:t xml:space="preserve">Assessment results are </w:t>
            </w:r>
            <w:r w:rsidR="009664CA" w:rsidRPr="0085782B">
              <w:rPr>
                <w:w w:val="90"/>
                <w:sz w:val="16"/>
              </w:rPr>
              <w:t xml:space="preserve">owned by the functional program/unit area and are shared with </w:t>
            </w:r>
            <w:r w:rsidR="009664CA" w:rsidRPr="0085782B">
              <w:rPr>
                <w:w w:val="95"/>
                <w:sz w:val="16"/>
              </w:rPr>
              <w:t xml:space="preserve">others on an as-needed </w:t>
            </w:r>
            <w:r w:rsidR="009664CA" w:rsidRPr="0085782B">
              <w:rPr>
                <w:sz w:val="16"/>
              </w:rPr>
              <w:t>basis.</w:t>
            </w:r>
          </w:p>
        </w:tc>
        <w:tc>
          <w:tcPr>
            <w:tcW w:w="1890" w:type="dxa"/>
          </w:tcPr>
          <w:p w:rsidR="009664CA" w:rsidRPr="0085782B" w:rsidRDefault="00D03217" w:rsidP="0085782B">
            <w:pPr>
              <w:rPr>
                <w:sz w:val="16"/>
              </w:rPr>
            </w:pPr>
            <w:sdt>
              <w:sdtPr>
                <w:rPr>
                  <w:sz w:val="16"/>
                  <w:szCs w:val="16"/>
                </w:rPr>
                <w:id w:val="-1772623560"/>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rPr>
              <w:t xml:space="preserve"> </w:t>
            </w:r>
            <w:r w:rsidR="009664CA" w:rsidRPr="0085782B">
              <w:rPr>
                <w:sz w:val="16"/>
              </w:rPr>
              <w:t xml:space="preserve">Assessment results are routinely shared by the program/unit with each other and </w:t>
            </w:r>
            <w:r w:rsidR="009664CA" w:rsidRPr="0085782B">
              <w:rPr>
                <w:w w:val="90"/>
                <w:sz w:val="16"/>
              </w:rPr>
              <w:t xml:space="preserve">are accessible to others </w:t>
            </w:r>
            <w:r w:rsidR="009664CA" w:rsidRPr="0085782B">
              <w:rPr>
                <w:sz w:val="16"/>
              </w:rPr>
              <w:t>within the institution. Public disclosure of appropriate assessment data is limited.</w:t>
            </w:r>
          </w:p>
        </w:tc>
        <w:tc>
          <w:tcPr>
            <w:tcW w:w="2160" w:type="dxa"/>
          </w:tcPr>
          <w:p w:rsidR="009664CA" w:rsidRPr="0085782B" w:rsidRDefault="00D03217" w:rsidP="0085782B">
            <w:pPr>
              <w:rPr>
                <w:sz w:val="16"/>
              </w:rPr>
            </w:pPr>
            <w:sdt>
              <w:sdtPr>
                <w:rPr>
                  <w:sz w:val="16"/>
                  <w:szCs w:val="16"/>
                </w:rPr>
                <w:id w:val="-2068185098"/>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rPr>
              <w:t xml:space="preserve"> </w:t>
            </w:r>
            <w:r w:rsidR="009664CA" w:rsidRPr="002569E6">
              <w:rPr>
                <w:sz w:val="16"/>
              </w:rPr>
              <w:t>Assessment results are disseminated to appropriate audiences at appropriate times; data appropriate to external audiences are available in easily accessible public domains; data needed for internal decision making are readily accessible to decision makers</w:t>
            </w:r>
            <w:r w:rsidR="009664CA" w:rsidRPr="0085782B">
              <w:rPr>
                <w:w w:val="95"/>
                <w:sz w:val="16"/>
              </w:rPr>
              <w:t>.</w:t>
            </w:r>
          </w:p>
        </w:tc>
      </w:tr>
      <w:tr w:rsidR="00254AB3" w:rsidTr="00D03217">
        <w:tc>
          <w:tcPr>
            <w:tcW w:w="1607" w:type="dxa"/>
            <w:tcBorders>
              <w:top w:val="nil"/>
              <w:bottom w:val="nil"/>
            </w:tcBorders>
          </w:tcPr>
          <w:p w:rsidR="009664CA" w:rsidRPr="0085782B" w:rsidRDefault="00254AB3" w:rsidP="0085782B">
            <w:pPr>
              <w:rPr>
                <w:b/>
                <w:color w:val="002060"/>
                <w:w w:val="90"/>
              </w:rPr>
            </w:pPr>
            <w:r w:rsidRPr="0085782B">
              <w:rPr>
                <w:b/>
                <w:color w:val="002060"/>
                <w:w w:val="90"/>
              </w:rPr>
              <w:t>Impact</w:t>
            </w:r>
          </w:p>
        </w:tc>
        <w:tc>
          <w:tcPr>
            <w:tcW w:w="1528" w:type="dxa"/>
          </w:tcPr>
          <w:p w:rsidR="009664CA" w:rsidRPr="0085782B" w:rsidRDefault="009664CA" w:rsidP="0085782B">
            <w:pPr>
              <w:rPr>
                <w:b/>
                <w:color w:val="002060"/>
              </w:rPr>
            </w:pPr>
            <w:r w:rsidRPr="0085782B">
              <w:rPr>
                <w:b/>
                <w:color w:val="002060"/>
                <w:w w:val="95"/>
              </w:rPr>
              <w:t xml:space="preserve">Strategic </w:t>
            </w:r>
            <w:r w:rsidRPr="0085782B">
              <w:rPr>
                <w:b/>
                <w:color w:val="002060"/>
                <w:w w:val="85"/>
              </w:rPr>
              <w:t xml:space="preserve">Planning and </w:t>
            </w:r>
            <w:r w:rsidRPr="0085782B">
              <w:rPr>
                <w:b/>
                <w:color w:val="002060"/>
                <w:w w:val="95"/>
              </w:rPr>
              <w:t>Budgeting</w:t>
            </w:r>
          </w:p>
        </w:tc>
        <w:tc>
          <w:tcPr>
            <w:tcW w:w="1711" w:type="dxa"/>
            <w:shd w:val="clear" w:color="auto" w:fill="F2F2F2" w:themeFill="background1" w:themeFillShade="F2"/>
          </w:tcPr>
          <w:p w:rsidR="009664CA" w:rsidRPr="002569E6" w:rsidRDefault="009664CA" w:rsidP="002569E6">
            <w:pPr>
              <w:rPr>
                <w:sz w:val="16"/>
                <w:szCs w:val="16"/>
              </w:rPr>
            </w:pPr>
            <w:r w:rsidRPr="002569E6">
              <w:rPr>
                <w:sz w:val="16"/>
                <w:szCs w:val="16"/>
              </w:rPr>
              <w:t xml:space="preserve">Assessment data are </w:t>
            </w:r>
            <w:r w:rsidRPr="002569E6">
              <w:rPr>
                <w:w w:val="95"/>
                <w:sz w:val="16"/>
                <w:szCs w:val="16"/>
              </w:rPr>
              <w:t xml:space="preserve">routinely considered in </w:t>
            </w:r>
            <w:r w:rsidRPr="002569E6">
              <w:rPr>
                <w:w w:val="90"/>
                <w:sz w:val="16"/>
                <w:szCs w:val="16"/>
              </w:rPr>
              <w:t xml:space="preserve">strategic planning and </w:t>
            </w:r>
            <w:r w:rsidRPr="002569E6">
              <w:rPr>
                <w:sz w:val="16"/>
                <w:szCs w:val="16"/>
              </w:rPr>
              <w:t>budgeting.</w:t>
            </w:r>
          </w:p>
        </w:tc>
        <w:tc>
          <w:tcPr>
            <w:tcW w:w="1712" w:type="dxa"/>
            <w:shd w:val="clear" w:color="auto" w:fill="F2F2F2" w:themeFill="background1" w:themeFillShade="F2"/>
          </w:tcPr>
          <w:p w:rsidR="009664CA" w:rsidRPr="002569E6" w:rsidRDefault="009664CA" w:rsidP="0085782B">
            <w:pPr>
              <w:rPr>
                <w:sz w:val="16"/>
                <w:szCs w:val="16"/>
              </w:rPr>
            </w:pPr>
            <w:r w:rsidRPr="002569E6">
              <w:rPr>
                <w:sz w:val="16"/>
                <w:szCs w:val="16"/>
              </w:rPr>
              <w:t>Strategic annual action plans and reports</w:t>
            </w:r>
          </w:p>
        </w:tc>
        <w:tc>
          <w:tcPr>
            <w:tcW w:w="1807" w:type="dxa"/>
          </w:tcPr>
          <w:p w:rsidR="009664CA" w:rsidRPr="0085782B" w:rsidRDefault="00D03217" w:rsidP="002569E6">
            <w:pPr>
              <w:rPr>
                <w:sz w:val="16"/>
                <w:szCs w:val="16"/>
              </w:rPr>
            </w:pPr>
            <w:sdt>
              <w:sdtPr>
                <w:rPr>
                  <w:sz w:val="16"/>
                  <w:szCs w:val="16"/>
                </w:rPr>
                <w:id w:val="-487333221"/>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2569E6">
              <w:rPr>
                <w:sz w:val="16"/>
              </w:rPr>
              <w:t>Assessment data stay within the area in which they were collected.</w:t>
            </w:r>
            <w:r w:rsidR="002569E6" w:rsidRPr="002569E6">
              <w:rPr>
                <w:sz w:val="16"/>
              </w:rPr>
              <w:t xml:space="preserve"> </w:t>
            </w:r>
            <w:r w:rsidR="009664CA" w:rsidRPr="002569E6">
              <w:rPr>
                <w:sz w:val="16"/>
              </w:rPr>
              <w:t>They do not factor into institutional strategic planning and budgeting.</w:t>
            </w:r>
          </w:p>
        </w:tc>
        <w:tc>
          <w:tcPr>
            <w:tcW w:w="1890" w:type="dxa"/>
          </w:tcPr>
          <w:p w:rsidR="009664CA" w:rsidRPr="0085782B" w:rsidRDefault="00D03217" w:rsidP="0085782B">
            <w:pPr>
              <w:rPr>
                <w:sz w:val="16"/>
                <w:szCs w:val="16"/>
              </w:rPr>
            </w:pPr>
            <w:sdt>
              <w:sdtPr>
                <w:rPr>
                  <w:sz w:val="16"/>
                  <w:szCs w:val="16"/>
                </w:rPr>
                <w:id w:val="-841243935"/>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2569E6">
              <w:rPr>
                <w:sz w:val="16"/>
              </w:rPr>
              <w:t>One or more program and unit uses assessment results in budgetary requests and/ or to inform strategic planning.</w:t>
            </w:r>
          </w:p>
        </w:tc>
        <w:tc>
          <w:tcPr>
            <w:tcW w:w="1890" w:type="dxa"/>
          </w:tcPr>
          <w:p w:rsidR="009664CA" w:rsidRPr="0085782B" w:rsidRDefault="00D03217" w:rsidP="0085782B">
            <w:pPr>
              <w:rPr>
                <w:sz w:val="16"/>
                <w:szCs w:val="16"/>
              </w:rPr>
            </w:pPr>
            <w:sdt>
              <w:sdtPr>
                <w:rPr>
                  <w:sz w:val="16"/>
                  <w:szCs w:val="16"/>
                </w:rPr>
                <w:id w:val="-522865024"/>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2569E6">
              <w:rPr>
                <w:sz w:val="16"/>
              </w:rPr>
              <w:t>Assessment data are used in strategic planning and budgeting, but there is no clear mechanism in place to ensure this is accomplished routinely.</w:t>
            </w:r>
          </w:p>
        </w:tc>
        <w:tc>
          <w:tcPr>
            <w:tcW w:w="2160" w:type="dxa"/>
          </w:tcPr>
          <w:p w:rsidR="009664CA" w:rsidRPr="0085782B" w:rsidRDefault="00D03217" w:rsidP="0085782B">
            <w:pPr>
              <w:rPr>
                <w:sz w:val="16"/>
                <w:szCs w:val="16"/>
              </w:rPr>
            </w:pPr>
            <w:sdt>
              <w:sdtPr>
                <w:rPr>
                  <w:sz w:val="16"/>
                  <w:szCs w:val="16"/>
                </w:rPr>
                <w:id w:val="-1349410492"/>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2569E6">
              <w:rPr>
                <w:sz w:val="16"/>
              </w:rPr>
              <w:t>Institution is able to demonstrate that strategic planning and budgeting processes have routinely used assessment data in decision making.</w:t>
            </w:r>
          </w:p>
        </w:tc>
      </w:tr>
      <w:tr w:rsidR="00254AB3" w:rsidTr="00D03217">
        <w:tc>
          <w:tcPr>
            <w:tcW w:w="1607" w:type="dxa"/>
            <w:tcBorders>
              <w:top w:val="nil"/>
            </w:tcBorders>
          </w:tcPr>
          <w:p w:rsidR="009664CA" w:rsidRPr="0085782B" w:rsidRDefault="009664CA" w:rsidP="0085782B">
            <w:pPr>
              <w:rPr>
                <w:b/>
                <w:color w:val="002060"/>
                <w:w w:val="90"/>
              </w:rPr>
            </w:pPr>
          </w:p>
        </w:tc>
        <w:tc>
          <w:tcPr>
            <w:tcW w:w="1528" w:type="dxa"/>
          </w:tcPr>
          <w:p w:rsidR="009664CA" w:rsidRPr="0085782B" w:rsidRDefault="009664CA" w:rsidP="0085782B">
            <w:pPr>
              <w:rPr>
                <w:b/>
                <w:color w:val="002060"/>
              </w:rPr>
            </w:pPr>
            <w:r w:rsidRPr="0085782B">
              <w:rPr>
                <w:b/>
                <w:color w:val="002060"/>
                <w:w w:val="90"/>
              </w:rPr>
              <w:t>Use of Results</w:t>
            </w:r>
          </w:p>
        </w:tc>
        <w:tc>
          <w:tcPr>
            <w:tcW w:w="1711" w:type="dxa"/>
            <w:shd w:val="clear" w:color="auto" w:fill="F2F2F2" w:themeFill="background1" w:themeFillShade="F2"/>
          </w:tcPr>
          <w:p w:rsidR="009664CA" w:rsidRPr="002569E6" w:rsidRDefault="009664CA" w:rsidP="002569E6">
            <w:pPr>
              <w:rPr>
                <w:sz w:val="16"/>
                <w:szCs w:val="16"/>
              </w:rPr>
            </w:pPr>
            <w:r w:rsidRPr="002569E6">
              <w:rPr>
                <w:w w:val="90"/>
                <w:sz w:val="16"/>
                <w:szCs w:val="16"/>
              </w:rPr>
              <w:t xml:space="preserve">Assessment data </w:t>
            </w:r>
            <w:r w:rsidRPr="002569E6">
              <w:rPr>
                <w:w w:val="95"/>
                <w:sz w:val="16"/>
                <w:szCs w:val="16"/>
              </w:rPr>
              <w:t xml:space="preserve">have been used </w:t>
            </w:r>
            <w:r w:rsidRPr="002569E6">
              <w:rPr>
                <w:sz w:val="16"/>
                <w:szCs w:val="16"/>
              </w:rPr>
              <w:t>for institutional improvement.</w:t>
            </w:r>
          </w:p>
        </w:tc>
        <w:tc>
          <w:tcPr>
            <w:tcW w:w="1712" w:type="dxa"/>
            <w:shd w:val="clear" w:color="auto" w:fill="F2F2F2" w:themeFill="background1" w:themeFillShade="F2"/>
          </w:tcPr>
          <w:p w:rsidR="009664CA" w:rsidRPr="002569E6" w:rsidRDefault="009664CA" w:rsidP="0085782B">
            <w:pPr>
              <w:rPr>
                <w:w w:val="90"/>
                <w:sz w:val="16"/>
                <w:szCs w:val="16"/>
              </w:rPr>
            </w:pPr>
            <w:r w:rsidRPr="002569E6">
              <w:rPr>
                <w:sz w:val="16"/>
                <w:szCs w:val="16"/>
              </w:rPr>
              <w:t>Assessment Committees Annual Reports (Patterns of Outcomes)</w:t>
            </w:r>
            <w:r w:rsidRPr="002569E6">
              <w:rPr>
                <w:w w:val="90"/>
                <w:sz w:val="16"/>
                <w:szCs w:val="16"/>
              </w:rPr>
              <w:t xml:space="preserve"> </w:t>
            </w:r>
          </w:p>
          <w:p w:rsidR="009664CA" w:rsidRPr="002569E6" w:rsidRDefault="009664CA" w:rsidP="0085782B">
            <w:pPr>
              <w:rPr>
                <w:w w:val="90"/>
                <w:sz w:val="16"/>
                <w:szCs w:val="16"/>
              </w:rPr>
            </w:pPr>
          </w:p>
        </w:tc>
        <w:tc>
          <w:tcPr>
            <w:tcW w:w="1807" w:type="dxa"/>
          </w:tcPr>
          <w:p w:rsidR="009664CA" w:rsidRPr="0085782B" w:rsidRDefault="00D03217" w:rsidP="0085782B">
            <w:pPr>
              <w:rPr>
                <w:sz w:val="16"/>
                <w:szCs w:val="16"/>
              </w:rPr>
            </w:pPr>
            <w:sdt>
              <w:sdtPr>
                <w:rPr>
                  <w:sz w:val="16"/>
                  <w:szCs w:val="16"/>
                </w:rPr>
                <w:id w:val="476584165"/>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2569E6">
              <w:rPr>
                <w:sz w:val="16"/>
              </w:rPr>
              <w:t>There is little or no evidence that assessment results are used for institutional improvement.</w:t>
            </w:r>
          </w:p>
        </w:tc>
        <w:tc>
          <w:tcPr>
            <w:tcW w:w="1890" w:type="dxa"/>
          </w:tcPr>
          <w:p w:rsidR="009664CA" w:rsidRPr="0085782B" w:rsidRDefault="00D03217" w:rsidP="0085782B">
            <w:pPr>
              <w:rPr>
                <w:sz w:val="16"/>
                <w:szCs w:val="16"/>
              </w:rPr>
            </w:pPr>
            <w:sdt>
              <w:sdtPr>
                <w:rPr>
                  <w:sz w:val="16"/>
                  <w:szCs w:val="16"/>
                </w:rPr>
                <w:id w:val="-93787984"/>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2569E6">
              <w:rPr>
                <w:sz w:val="16"/>
              </w:rPr>
              <w:t>There is evidence that assessment results are occasionally used for institutional improvement.</w:t>
            </w:r>
          </w:p>
        </w:tc>
        <w:tc>
          <w:tcPr>
            <w:tcW w:w="1890" w:type="dxa"/>
          </w:tcPr>
          <w:p w:rsidR="009664CA" w:rsidRPr="0085782B" w:rsidRDefault="00D03217" w:rsidP="0085782B">
            <w:pPr>
              <w:rPr>
                <w:sz w:val="16"/>
                <w:szCs w:val="16"/>
              </w:rPr>
            </w:pPr>
            <w:sdt>
              <w:sdtPr>
                <w:rPr>
                  <w:sz w:val="16"/>
                  <w:szCs w:val="16"/>
                </w:rPr>
                <w:id w:val="-894422992"/>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85782B">
              <w:rPr>
                <w:sz w:val="16"/>
                <w:szCs w:val="16"/>
              </w:rPr>
              <w:t xml:space="preserve">There is evidence that all programs and units regularly use assessment </w:t>
            </w:r>
            <w:r w:rsidR="009664CA" w:rsidRPr="0085782B">
              <w:rPr>
                <w:w w:val="95"/>
                <w:sz w:val="16"/>
                <w:szCs w:val="16"/>
              </w:rPr>
              <w:t>results to inform improvements.</w:t>
            </w:r>
          </w:p>
        </w:tc>
        <w:tc>
          <w:tcPr>
            <w:tcW w:w="2160" w:type="dxa"/>
          </w:tcPr>
          <w:p w:rsidR="009664CA" w:rsidRPr="0085782B" w:rsidRDefault="00D03217" w:rsidP="0085782B">
            <w:pPr>
              <w:rPr>
                <w:sz w:val="16"/>
                <w:szCs w:val="16"/>
              </w:rPr>
            </w:pPr>
            <w:sdt>
              <w:sdtPr>
                <w:rPr>
                  <w:sz w:val="16"/>
                  <w:szCs w:val="16"/>
                </w:rPr>
                <w:id w:val="470955873"/>
                <w14:checkbox>
                  <w14:checked w14:val="0"/>
                  <w14:checkedState w14:val="2612" w14:font="MS Gothic"/>
                  <w14:uncheckedState w14:val="2610" w14:font="MS Gothic"/>
                </w14:checkbox>
              </w:sdtPr>
              <w:sdtEndPr/>
              <w:sdtContent>
                <w:r w:rsidR="00FA15ED">
                  <w:rPr>
                    <w:rFonts w:ascii="MS Gothic" w:eastAsia="MS Gothic" w:hAnsi="MS Gothic" w:hint="eastAsia"/>
                    <w:sz w:val="16"/>
                    <w:szCs w:val="16"/>
                  </w:rPr>
                  <w:t>☐</w:t>
                </w:r>
              </w:sdtContent>
            </w:sdt>
            <w:r w:rsidR="00FA15ED" w:rsidRPr="0085782B">
              <w:rPr>
                <w:sz w:val="16"/>
                <w:szCs w:val="16"/>
              </w:rPr>
              <w:t xml:space="preserve"> </w:t>
            </w:r>
            <w:r w:rsidR="009664CA" w:rsidRPr="002569E6">
              <w:rPr>
                <w:sz w:val="16"/>
              </w:rPr>
              <w:t>There is an institutional commitment to using assessment results to inform improvements; all programs and units regularly use assessment data to close the loop; the institution presents evidence that assessment results, including student learning assessment, are routinely used for institutional improvement, effectiveness and planning.</w:t>
            </w:r>
          </w:p>
        </w:tc>
      </w:tr>
      <w:bookmarkEnd w:id="0"/>
    </w:tbl>
    <w:p w:rsidR="009664CA" w:rsidRDefault="009664CA" w:rsidP="009E12BF"/>
    <w:sectPr w:rsidR="009664CA" w:rsidSect="009664CA">
      <w:headerReference w:type="default"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4CA" w:rsidRDefault="009664CA" w:rsidP="009664CA">
      <w:pPr>
        <w:spacing w:after="0" w:line="240" w:lineRule="auto"/>
      </w:pPr>
      <w:r>
        <w:separator/>
      </w:r>
    </w:p>
  </w:endnote>
  <w:endnote w:type="continuationSeparator" w:id="0">
    <w:p w:rsidR="009664CA" w:rsidRDefault="009664CA" w:rsidP="0096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1693"/>
      <w:docPartObj>
        <w:docPartGallery w:val="Page Numbers (Bottom of Page)"/>
        <w:docPartUnique/>
      </w:docPartObj>
    </w:sdtPr>
    <w:sdtEndPr>
      <w:rPr>
        <w:noProof/>
      </w:rPr>
    </w:sdtEndPr>
    <w:sdtContent>
      <w:p w:rsidR="009664CA" w:rsidRDefault="009664CA" w:rsidP="009664CA">
        <w:pPr>
          <w:pStyle w:val="Footer"/>
          <w:spacing w:line="360" w:lineRule="auto"/>
          <w:jc w:val="right"/>
          <w:rPr>
            <w:noProof/>
          </w:rPr>
        </w:pPr>
        <w:r>
          <w:fldChar w:fldCharType="begin"/>
        </w:r>
        <w:r>
          <w:instrText xml:space="preserve"> PAGE   \* MERGEFORMAT </w:instrText>
        </w:r>
        <w:r>
          <w:fldChar w:fldCharType="separate"/>
        </w:r>
        <w:r w:rsidR="00D03217">
          <w:rPr>
            <w:noProof/>
          </w:rPr>
          <w:t>1</w:t>
        </w:r>
        <w:r>
          <w:rPr>
            <w:noProof/>
          </w:rPr>
          <w:fldChar w:fldCharType="end"/>
        </w:r>
      </w:p>
      <w:p w:rsidR="009664CA" w:rsidRPr="00714029" w:rsidRDefault="009664CA" w:rsidP="009664CA">
        <w:pPr>
          <w:pStyle w:val="Footer"/>
          <w:rPr>
            <w:sz w:val="20"/>
          </w:rPr>
        </w:pPr>
        <w:r w:rsidRPr="00714029">
          <w:rPr>
            <w:sz w:val="20"/>
          </w:rPr>
          <w:t xml:space="preserve">Adapted from SUNY </w:t>
        </w:r>
        <w:r w:rsidRPr="00714029">
          <w:rPr>
            <w:i/>
            <w:sz w:val="20"/>
          </w:rPr>
          <w:t>SCOA Institutional Effectiveness Rubric</w:t>
        </w:r>
        <w:r w:rsidRPr="00714029">
          <w:rPr>
            <w:sz w:val="20"/>
          </w:rPr>
          <w:t xml:space="preserve">.  </w:t>
        </w:r>
      </w:p>
      <w:p w:rsidR="009664CA" w:rsidRDefault="009664CA" w:rsidP="009664CA">
        <w:pPr>
          <w:pStyle w:val="Footer"/>
          <w:spacing w:line="360" w:lineRule="auto"/>
          <w:jc w:val="right"/>
        </w:pPr>
        <w:r>
          <w:rPr>
            <w:noProof/>
          </w:rPr>
          <w:t>May 8, 2019</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4CA" w:rsidRDefault="009664CA" w:rsidP="009664CA">
      <w:pPr>
        <w:spacing w:after="0" w:line="240" w:lineRule="auto"/>
      </w:pPr>
      <w:r>
        <w:separator/>
      </w:r>
    </w:p>
  </w:footnote>
  <w:footnote w:type="continuationSeparator" w:id="0">
    <w:p w:rsidR="009664CA" w:rsidRDefault="009664CA" w:rsidP="0096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4CA" w:rsidRDefault="009664CA">
    <w:pPr>
      <w:pStyle w:val="Header"/>
    </w:pPr>
    <w:r w:rsidRPr="005B4D51">
      <w:rPr>
        <w:noProof/>
      </w:rPr>
      <w:drawing>
        <wp:inline distT="0" distB="0" distL="0" distR="0" wp14:anchorId="4CA1234B" wp14:editId="5CD3E037">
          <wp:extent cx="2067339" cy="254231"/>
          <wp:effectExtent l="0" t="0" r="0" b="0"/>
          <wp:docPr id="1" name="Picture 1" descr="C:\Users\nnaeem1\AppData\Local\Microsoft\Windows\Temporary Internet Files\Content.Outlook\L6QVSRRF\YORK_YC_rk_CUNY_A_k.jpg" title="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naeem1\AppData\Local\Microsoft\Windows\Temporary Internet Files\Content.Outlook\L6QVSRRF\YORK_YC_rk_CUNY_A_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7816" cy="323156"/>
                  </a:xfrm>
                  <a:prstGeom prst="rect">
                    <a:avLst/>
                  </a:prstGeom>
                  <a:noFill/>
                  <a:ln>
                    <a:noFill/>
                  </a:ln>
                </pic:spPr>
              </pic:pic>
            </a:graphicData>
          </a:graphic>
        </wp:inline>
      </w:drawing>
    </w:r>
  </w:p>
  <w:p w:rsidR="009664CA" w:rsidRPr="009664CA" w:rsidRDefault="009664CA" w:rsidP="009664CA">
    <w:pPr>
      <w:spacing w:before="15"/>
      <w:ind w:left="14"/>
      <w:jc w:val="center"/>
      <w:rPr>
        <w:b/>
        <w:color w:val="002F87"/>
        <w:sz w:val="28"/>
      </w:rPr>
    </w:pPr>
    <w:r>
      <w:rPr>
        <w:b/>
        <w:color w:val="002F87"/>
        <w:sz w:val="28"/>
      </w:rPr>
      <w:t>IEC INSTITUTIONAL EFFECTIVENESS</w:t>
    </w:r>
    <w:r>
      <w:rPr>
        <w:b/>
        <w:color w:val="002F87"/>
        <w:spacing w:val="64"/>
        <w:sz w:val="28"/>
      </w:rPr>
      <w:t xml:space="preserve"> </w:t>
    </w:r>
    <w:r>
      <w:rPr>
        <w:b/>
        <w:color w:val="002F87"/>
        <w:sz w:val="28"/>
      </w:rPr>
      <w:t>RUBRIC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CA"/>
    <w:rsid w:val="0020315B"/>
    <w:rsid w:val="00254AB3"/>
    <w:rsid w:val="002569E6"/>
    <w:rsid w:val="00364E12"/>
    <w:rsid w:val="005E2373"/>
    <w:rsid w:val="006D3BA6"/>
    <w:rsid w:val="0085782B"/>
    <w:rsid w:val="009664CA"/>
    <w:rsid w:val="00995D0A"/>
    <w:rsid w:val="009E12BF"/>
    <w:rsid w:val="00A740BB"/>
    <w:rsid w:val="00D03217"/>
    <w:rsid w:val="00DD044C"/>
    <w:rsid w:val="00FA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CD69"/>
  <w15:chartTrackingRefBased/>
  <w15:docId w15:val="{740BE3D8-E309-4B30-8971-42B1487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64CA"/>
    <w:pPr>
      <w:widowControl w:val="0"/>
      <w:autoSpaceDE w:val="0"/>
      <w:autoSpaceDN w:val="0"/>
      <w:spacing w:after="0" w:line="240" w:lineRule="auto"/>
    </w:pPr>
    <w:rPr>
      <w:rFonts w:ascii="Century Gothic" w:eastAsia="Century Gothic" w:hAnsi="Century Gothic" w:cs="Century Gothic"/>
    </w:rPr>
  </w:style>
  <w:style w:type="paragraph" w:customStyle="1" w:styleId="TableParagraph">
    <w:name w:val="Table Paragraph"/>
    <w:basedOn w:val="Normal"/>
    <w:uiPriority w:val="1"/>
    <w:qFormat/>
    <w:rsid w:val="009664CA"/>
    <w:pPr>
      <w:widowControl w:val="0"/>
      <w:autoSpaceDE w:val="0"/>
      <w:autoSpaceDN w:val="0"/>
      <w:spacing w:after="0" w:line="240" w:lineRule="auto"/>
    </w:pPr>
    <w:rPr>
      <w:rFonts w:ascii="Century Gothic" w:eastAsia="Century Gothic" w:hAnsi="Century Gothic" w:cs="Century Gothic"/>
    </w:rPr>
  </w:style>
  <w:style w:type="paragraph" w:styleId="Header">
    <w:name w:val="header"/>
    <w:basedOn w:val="Normal"/>
    <w:link w:val="HeaderChar"/>
    <w:uiPriority w:val="99"/>
    <w:unhideWhenUsed/>
    <w:rsid w:val="00966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4CA"/>
  </w:style>
  <w:style w:type="paragraph" w:styleId="Footer">
    <w:name w:val="footer"/>
    <w:basedOn w:val="Normal"/>
    <w:link w:val="FooterChar"/>
    <w:uiPriority w:val="99"/>
    <w:unhideWhenUsed/>
    <w:rsid w:val="00966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4CA"/>
  </w:style>
  <w:style w:type="paragraph" w:styleId="BalloonText">
    <w:name w:val="Balloon Text"/>
    <w:basedOn w:val="Normal"/>
    <w:link w:val="BalloonTextChar"/>
    <w:uiPriority w:val="99"/>
    <w:semiHidden/>
    <w:unhideWhenUsed/>
    <w:rsid w:val="0085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Nazia Naeem</dc:creator>
  <cp:keywords/>
  <dc:description/>
  <cp:lastModifiedBy>Nazia Naeem</cp:lastModifiedBy>
  <cp:revision>3</cp:revision>
  <cp:lastPrinted>2019-05-08T17:41:00Z</cp:lastPrinted>
  <dcterms:created xsi:type="dcterms:W3CDTF">2019-06-26T12:50:00Z</dcterms:created>
  <dcterms:modified xsi:type="dcterms:W3CDTF">2019-06-26T12:51:00Z</dcterms:modified>
</cp:coreProperties>
</file>