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6F6" w:rsidRDefault="00996FB8" w:rsidP="008E4025">
      <w:pPr>
        <w:pStyle w:val="ListParagraph"/>
        <w:spacing w:line="240" w:lineRule="auto"/>
        <w:ind w:left="0"/>
        <w:jc w:val="center"/>
        <w:rPr>
          <w:rFonts w:ascii="Arial" w:hAnsi="Arial" w:cs="Arial"/>
          <w:b/>
          <w:sz w:val="32"/>
          <w:szCs w:val="32"/>
        </w:rPr>
      </w:pPr>
      <w:r>
        <w:rPr>
          <w:rFonts w:ascii="Arial" w:hAnsi="Arial" w:cs="Arial"/>
          <w:b/>
          <w:sz w:val="32"/>
          <w:szCs w:val="32"/>
        </w:rPr>
        <w:t>2018-2019</w:t>
      </w:r>
    </w:p>
    <w:p w:rsidR="00DC16F6" w:rsidRPr="00DC16F6" w:rsidRDefault="00B11DE5" w:rsidP="004F7D7C">
      <w:pPr>
        <w:pStyle w:val="ListParagraph"/>
        <w:spacing w:line="240" w:lineRule="auto"/>
        <w:ind w:left="0"/>
        <w:jc w:val="center"/>
        <w:rPr>
          <w:rFonts w:ascii="Arial" w:hAnsi="Arial" w:cs="Arial"/>
          <w:b/>
          <w:sz w:val="32"/>
          <w:szCs w:val="32"/>
        </w:rPr>
      </w:pPr>
      <w:r>
        <w:rPr>
          <w:rFonts w:ascii="Arial" w:hAnsi="Arial" w:cs="Arial"/>
          <w:b/>
          <w:sz w:val="32"/>
          <w:szCs w:val="32"/>
        </w:rPr>
        <w:t>Degree Map</w:t>
      </w:r>
      <w:r w:rsidR="004F7D7C">
        <w:rPr>
          <w:rFonts w:ascii="Arial" w:hAnsi="Arial" w:cs="Arial"/>
          <w:b/>
          <w:sz w:val="32"/>
          <w:szCs w:val="32"/>
        </w:rPr>
        <w:t xml:space="preserve">: </w:t>
      </w:r>
      <w:hyperlink r:id="rId8" w:history="1">
        <w:r w:rsidR="005D5040" w:rsidRPr="00DF65E2">
          <w:rPr>
            <w:rStyle w:val="Hyperlink"/>
            <w:rFonts w:ascii="Arial" w:hAnsi="Arial" w:cs="Arial"/>
            <w:b/>
            <w:sz w:val="32"/>
            <w:szCs w:val="32"/>
          </w:rPr>
          <w:t>Accounting</w:t>
        </w:r>
        <w:r w:rsidR="003903B0">
          <w:rPr>
            <w:rStyle w:val="Hyperlink"/>
            <w:rFonts w:ascii="Arial" w:hAnsi="Arial" w:cs="Arial"/>
            <w:b/>
            <w:sz w:val="32"/>
            <w:szCs w:val="32"/>
          </w:rPr>
          <w:t xml:space="preserve">: Public </w:t>
        </w:r>
        <w:r w:rsidR="00106B1B">
          <w:rPr>
            <w:rStyle w:val="Hyperlink"/>
            <w:rFonts w:ascii="Arial" w:hAnsi="Arial" w:cs="Arial"/>
            <w:b/>
            <w:sz w:val="32"/>
            <w:szCs w:val="32"/>
          </w:rPr>
          <w:t>Accounting</w:t>
        </w:r>
        <w:r w:rsidR="00DC16F6" w:rsidRPr="00DF65E2">
          <w:rPr>
            <w:rStyle w:val="Hyperlink"/>
            <w:rFonts w:ascii="Arial" w:hAnsi="Arial" w:cs="Arial"/>
            <w:b/>
            <w:sz w:val="32"/>
            <w:szCs w:val="32"/>
          </w:rPr>
          <w:t xml:space="preserve"> (BS)</w:t>
        </w:r>
      </w:hyperlink>
    </w:p>
    <w:p w:rsidR="0021486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Department of Accounting and Finance</w:t>
      </w:r>
    </w:p>
    <w:p w:rsidR="008E4025"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School of Business and Information Systems</w:t>
      </w:r>
      <w:r w:rsidR="008E4025" w:rsidRPr="00214867">
        <w:rPr>
          <w:rFonts w:ascii="Arial" w:hAnsi="Arial" w:cs="Arial"/>
          <w:sz w:val="24"/>
          <w:szCs w:val="24"/>
        </w:rPr>
        <w:t xml:space="preserve"> </w:t>
      </w:r>
      <w:r w:rsidR="008E4025" w:rsidRPr="00A8311E">
        <w:rPr>
          <w:rFonts w:ascii="Arial" w:hAnsi="Arial" w:cs="Arial"/>
          <w:color w:val="FF0000"/>
          <w:sz w:val="24"/>
          <w:szCs w:val="24"/>
        </w:rPr>
        <w:t>|</w:t>
      </w:r>
      <w:r w:rsidR="008E4025">
        <w:rPr>
          <w:rFonts w:ascii="Arial" w:hAnsi="Arial" w:cs="Arial"/>
          <w:sz w:val="24"/>
          <w:szCs w:val="24"/>
        </w:rPr>
        <w:t xml:space="preserve"> York College </w:t>
      </w:r>
      <w:r w:rsidR="008E4025" w:rsidRPr="00A8311E">
        <w:rPr>
          <w:rFonts w:ascii="Arial" w:hAnsi="Arial" w:cs="Arial"/>
          <w:color w:val="FF0000"/>
          <w:sz w:val="24"/>
          <w:szCs w:val="24"/>
        </w:rPr>
        <w:t>|</w:t>
      </w:r>
      <w:r w:rsidR="008E4025">
        <w:rPr>
          <w:rFonts w:ascii="Arial" w:hAnsi="Arial" w:cs="Arial"/>
          <w:sz w:val="24"/>
          <w:szCs w:val="24"/>
        </w:rPr>
        <w:t xml:space="preserve"> CUNY</w:t>
      </w:r>
    </w:p>
    <w:p w:rsidR="00152F87" w:rsidRPr="00214867" w:rsidRDefault="005D5040" w:rsidP="008E4025">
      <w:pPr>
        <w:pStyle w:val="ListParagraph"/>
        <w:spacing w:line="240" w:lineRule="auto"/>
        <w:ind w:left="0"/>
        <w:jc w:val="center"/>
        <w:rPr>
          <w:rFonts w:ascii="Arial" w:hAnsi="Arial" w:cs="Arial"/>
          <w:sz w:val="24"/>
          <w:szCs w:val="24"/>
        </w:rPr>
      </w:pPr>
      <w:r>
        <w:rPr>
          <w:rFonts w:ascii="Arial" w:hAnsi="Arial" w:cs="Arial"/>
          <w:sz w:val="24"/>
          <w:szCs w:val="24"/>
        </w:rPr>
        <w:t>Room AC-2B06</w:t>
      </w:r>
      <w:r w:rsidR="00214867" w:rsidRPr="00214867">
        <w:rPr>
          <w:rFonts w:ascii="Arial" w:hAnsi="Arial" w:cs="Arial"/>
          <w:sz w:val="24"/>
          <w:szCs w:val="24"/>
        </w:rPr>
        <w:t xml:space="preserve"> </w:t>
      </w:r>
      <w:r w:rsidR="00214867" w:rsidRPr="00A8311E">
        <w:rPr>
          <w:rFonts w:ascii="Arial" w:hAnsi="Arial" w:cs="Arial"/>
          <w:color w:val="FF0000"/>
          <w:sz w:val="24"/>
          <w:szCs w:val="24"/>
        </w:rPr>
        <w:t>|</w:t>
      </w:r>
      <w:r>
        <w:rPr>
          <w:rFonts w:ascii="Arial" w:hAnsi="Arial" w:cs="Arial"/>
          <w:sz w:val="24"/>
          <w:szCs w:val="24"/>
        </w:rPr>
        <w:t xml:space="preserve"> (718) 262-2501</w:t>
      </w:r>
    </w:p>
    <w:p w:rsidR="00B05D04" w:rsidRPr="00214867" w:rsidRDefault="00B05D04" w:rsidP="00214867">
      <w:pPr>
        <w:rPr>
          <w:rFonts w:ascii="Arial" w:hAnsi="Arial" w:cs="Arial"/>
          <w:sz w:val="24"/>
          <w:szCs w:val="24"/>
        </w:rPr>
      </w:pPr>
      <w:r w:rsidRPr="00214867">
        <w:rPr>
          <w:rFonts w:ascii="Arial" w:hAnsi="Arial" w:cs="Arial"/>
          <w:sz w:val="24"/>
          <w:szCs w:val="24"/>
        </w:rPr>
        <w:t>The following is a suggested plan of study for completion of this degree program.  The</w:t>
      </w:r>
      <w:r w:rsidR="0018762C">
        <w:rPr>
          <w:rFonts w:ascii="Arial" w:hAnsi="Arial" w:cs="Arial"/>
          <w:sz w:val="24"/>
          <w:szCs w:val="24"/>
        </w:rPr>
        <w:t xml:space="preserve"> goal of a Degree Map</w:t>
      </w:r>
      <w:bookmarkStart w:id="0" w:name="_GoBack"/>
      <w:bookmarkEnd w:id="0"/>
      <w:r w:rsidRPr="00214867">
        <w:rPr>
          <w:rFonts w:ascii="Arial" w:hAnsi="Arial" w:cs="Arial"/>
          <w:sz w:val="24"/>
          <w:szCs w:val="24"/>
        </w:rPr>
        <w:t xml:space="preserve"> is to ensure that students graduate with no more than</w:t>
      </w:r>
      <w:r w:rsidR="00214867">
        <w:rPr>
          <w:rFonts w:ascii="Arial" w:hAnsi="Arial" w:cs="Arial"/>
          <w:sz w:val="24"/>
          <w:szCs w:val="24"/>
        </w:rPr>
        <w:t xml:space="preserve"> 120 credits and in four years.</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All students should speak with an academic advisor about their academic programs. This document is not a substitute for academic advisement.</w:t>
      </w:r>
    </w:p>
    <w:p w:rsidR="00B05D04"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 xml:space="preserve">Students are encouraged to take </w:t>
      </w:r>
      <w:proofErr w:type="gramStart"/>
      <w:r w:rsidRPr="00214867">
        <w:rPr>
          <w:rFonts w:ascii="Arial" w:hAnsi="Arial" w:cs="Arial"/>
          <w:sz w:val="24"/>
          <w:szCs w:val="24"/>
        </w:rPr>
        <w:t>Winter</w:t>
      </w:r>
      <w:proofErr w:type="gramEnd"/>
      <w:r w:rsidRPr="00214867">
        <w:rPr>
          <w:rFonts w:ascii="Arial" w:hAnsi="Arial" w:cs="Arial"/>
          <w:sz w:val="24"/>
          <w:szCs w:val="24"/>
        </w:rPr>
        <w:t xml:space="preserve"> and Summer courses to facilitate their progress towards graduation.</w:t>
      </w:r>
    </w:p>
    <w:p w:rsidR="00E42A3D" w:rsidRPr="00214867" w:rsidRDefault="00B05D04" w:rsidP="00214867">
      <w:pPr>
        <w:pStyle w:val="ListParagraph"/>
        <w:numPr>
          <w:ilvl w:val="0"/>
          <w:numId w:val="5"/>
        </w:numPr>
        <w:rPr>
          <w:rFonts w:ascii="Arial" w:hAnsi="Arial" w:cs="Arial"/>
          <w:sz w:val="24"/>
          <w:szCs w:val="24"/>
        </w:rPr>
      </w:pPr>
      <w:r w:rsidRPr="00214867">
        <w:rPr>
          <w:rFonts w:ascii="Arial" w:hAnsi="Arial" w:cs="Arial"/>
          <w:sz w:val="24"/>
          <w:szCs w:val="24"/>
        </w:rPr>
        <w:t>Transfer students do not need to take all courses in the plan; they should consult with an academic advisor.</w:t>
      </w:r>
    </w:p>
    <w:tbl>
      <w:tblPr>
        <w:tblStyle w:val="TableGrid"/>
        <w:tblW w:w="11250" w:type="dxa"/>
        <w:tblInd w:w="-882" w:type="dxa"/>
        <w:tblLayout w:type="fixed"/>
        <w:tblLook w:val="04A0" w:firstRow="1" w:lastRow="0" w:firstColumn="1" w:lastColumn="0" w:noHBand="0" w:noVBand="1"/>
        <w:tblCaption w:val="First Year Fall and Spring"/>
      </w:tblPr>
      <w:tblGrid>
        <w:gridCol w:w="4410"/>
        <w:gridCol w:w="990"/>
        <w:gridCol w:w="4770"/>
        <w:gridCol w:w="1080"/>
      </w:tblGrid>
      <w:tr w:rsidR="001F1C9D" w:rsidRPr="009653C1" w:rsidTr="00BD6608">
        <w:trPr>
          <w:tblHeader/>
        </w:trPr>
        <w:tc>
          <w:tcPr>
            <w:tcW w:w="441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Borders>
              <w:bottom w:val="single" w:sz="4" w:space="0" w:color="auto"/>
            </w:tcBorders>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First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286560" w:rsidRPr="009653C1" w:rsidTr="00850F12">
        <w:tc>
          <w:tcPr>
            <w:tcW w:w="4410" w:type="dxa"/>
            <w:vAlign w:val="center"/>
          </w:tcPr>
          <w:p w:rsidR="00286560" w:rsidRPr="00E645D6" w:rsidRDefault="00286560" w:rsidP="001350FC">
            <w:pPr>
              <w:rPr>
                <w:rFonts w:ascii="Arial" w:hAnsi="Arial" w:cs="Arial"/>
                <w:sz w:val="24"/>
                <w:szCs w:val="24"/>
              </w:rPr>
            </w:pPr>
            <w:r w:rsidRPr="00E645D6">
              <w:rPr>
                <w:rFonts w:ascii="Arial" w:hAnsi="Arial" w:cs="Arial"/>
                <w:sz w:val="24"/>
                <w:szCs w:val="24"/>
              </w:rPr>
              <w:t>ACC 101: Principles of Accounting I</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ACC 102: Principles of Accounting II</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286560" w:rsidRDefault="00286560" w:rsidP="00E552B1">
            <w:pPr>
              <w:rPr>
                <w:rFonts w:ascii="Arial" w:hAnsi="Arial" w:cs="Arial"/>
                <w:sz w:val="24"/>
                <w:szCs w:val="24"/>
              </w:rPr>
            </w:pPr>
            <w:r w:rsidRPr="00E645D6">
              <w:rPr>
                <w:rFonts w:ascii="Arial" w:hAnsi="Arial" w:cs="Arial"/>
                <w:sz w:val="24"/>
                <w:szCs w:val="24"/>
              </w:rPr>
              <w:t>ENG 125: English Composition I [EC]</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286560" w:rsidRDefault="00286560" w:rsidP="00286560">
            <w:pPr>
              <w:widowControl w:val="0"/>
              <w:autoSpaceDE w:val="0"/>
              <w:autoSpaceDN w:val="0"/>
              <w:adjustRightInd w:val="0"/>
              <w:rPr>
                <w:rFonts w:ascii="Arial" w:hAnsi="Arial" w:cs="Arial"/>
                <w:iCs/>
                <w:color w:val="221E1F"/>
                <w:sz w:val="24"/>
                <w:szCs w:val="24"/>
              </w:rPr>
            </w:pPr>
            <w:r w:rsidRPr="00E645D6">
              <w:rPr>
                <w:rFonts w:ascii="Arial" w:hAnsi="Arial" w:cs="Arial"/>
                <w:sz w:val="24"/>
                <w:szCs w:val="24"/>
              </w:rPr>
              <w:t>ENG 126: English Composition II [EC]</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Mathematical &amp; Quantitative Reasoning: [MQR]</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103: Macroeconomics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ECON 102: Microeconomics [IS]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286560">
            <w:pPr>
              <w:widowControl w:val="0"/>
              <w:autoSpaceDE w:val="0"/>
              <w:autoSpaceDN w:val="0"/>
              <w:adjustRightInd w:val="0"/>
              <w:rPr>
                <w:rFonts w:ascii="Arial" w:hAnsi="Arial" w:cs="Arial"/>
                <w:sz w:val="24"/>
                <w:szCs w:val="24"/>
              </w:rPr>
            </w:pPr>
            <w:r w:rsidRPr="00E645D6">
              <w:rPr>
                <w:rFonts w:ascii="Arial" w:hAnsi="Arial" w:cs="Arial"/>
                <w:sz w:val="24"/>
                <w:szCs w:val="24"/>
              </w:rPr>
              <w:t>Creative Expression [CE]: SPCH 101 (recommended)</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r w:rsidR="00286560" w:rsidRPr="009653C1" w:rsidTr="00A927EB">
        <w:tc>
          <w:tcPr>
            <w:tcW w:w="441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BUS 201 or FINC 150: Computer Applications in Business or Financial Data Analytics</w:t>
            </w:r>
          </w:p>
        </w:tc>
        <w:tc>
          <w:tcPr>
            <w:tcW w:w="99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286560" w:rsidRPr="00E645D6" w:rsidRDefault="00286560"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286560" w:rsidRPr="009653C1" w:rsidRDefault="00286560" w:rsidP="005B04F3">
            <w:pPr>
              <w:jc w:val="center"/>
              <w:rPr>
                <w:rFonts w:ascii="Arial" w:hAnsi="Arial" w:cs="Arial"/>
                <w:sz w:val="24"/>
                <w:szCs w:val="24"/>
              </w:rPr>
            </w:pPr>
            <w:r w:rsidRPr="009653C1">
              <w:rPr>
                <w:rFonts w:ascii="Arial" w:hAnsi="Arial" w:cs="Arial"/>
                <w:sz w:val="24"/>
                <w:szCs w:val="24"/>
              </w:rPr>
              <w:t>3</w:t>
            </w:r>
          </w:p>
        </w:tc>
      </w:tr>
    </w:tbl>
    <w:p w:rsidR="001D2E30" w:rsidRDefault="001D2E30"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Secon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Second Year – Spring</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201: Intermediate Accounting 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ACC 202: Intermediate Accounting  II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ECON 220 or FINC 125: Economics Statistics or Financial Mathematics II</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321 or FINC 201: Principles of Finance or Foundations of Finance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283 or FINC 245: Business Law I or Regulations of Accountants and Financial Professionals</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World Cultures &amp; Global  Issues [WCGI]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Scientific World [SW]</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HE 111</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BF1C99">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99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College Option [CO]: Foreign Language†</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Pr="00DE6755" w:rsidRDefault="00DE6755" w:rsidP="00DE6755">
      <w:pPr>
        <w:pStyle w:val="ListParagraph"/>
        <w:widowControl w:val="0"/>
        <w:autoSpaceDE w:val="0"/>
        <w:autoSpaceDN w:val="0"/>
        <w:adjustRightInd w:val="0"/>
        <w:spacing w:after="0" w:line="240" w:lineRule="auto"/>
        <w:ind w:left="360"/>
        <w:rPr>
          <w:rFonts w:ascii="Arial" w:hAnsi="Arial" w:cs="Arial"/>
          <w:iCs/>
          <w:color w:val="221E1F"/>
          <w:sz w:val="24"/>
          <w:szCs w:val="24"/>
        </w:rPr>
      </w:pPr>
      <w:r>
        <w:rPr>
          <w:rFonts w:ascii="Arial" w:hAnsi="Arial" w:cs="Arial"/>
          <w:iCs/>
          <w:color w:val="221E1F"/>
          <w:sz w:val="24"/>
          <w:szCs w:val="24"/>
        </w:rPr>
        <w:br w:type="page"/>
      </w:r>
    </w:p>
    <w:tbl>
      <w:tblPr>
        <w:tblStyle w:val="TableGrid"/>
        <w:tblW w:w="11250" w:type="dxa"/>
        <w:tblInd w:w="-882" w:type="dxa"/>
        <w:tblLook w:val="04A0" w:firstRow="1" w:lastRow="0" w:firstColumn="1" w:lastColumn="0" w:noHBand="0" w:noVBand="1"/>
        <w:tblCaption w:val="Third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lastRenderedPageBreak/>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Third Year – Fall</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Third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3C36A6">
        <w:tc>
          <w:tcPr>
            <w:tcW w:w="4410" w:type="dxa"/>
            <w:vAlign w:val="center"/>
          </w:tcPr>
          <w:p w:rsidR="00963FA5" w:rsidRPr="00E645D6" w:rsidRDefault="00F856D1" w:rsidP="00E552B1">
            <w:pPr>
              <w:rPr>
                <w:rFonts w:ascii="Arial" w:hAnsi="Arial" w:cs="Arial"/>
                <w:sz w:val="24"/>
                <w:szCs w:val="24"/>
              </w:rPr>
            </w:pPr>
            <w:r>
              <w:rPr>
                <w:rFonts w:ascii="Arial" w:hAnsi="Arial" w:cs="Arial"/>
                <w:sz w:val="24"/>
                <w:szCs w:val="24"/>
              </w:rPr>
              <w:t>ACC 335</w:t>
            </w:r>
            <w:r w:rsidR="00963FA5" w:rsidRPr="00E645D6">
              <w:rPr>
                <w:rFonts w:ascii="Arial" w:hAnsi="Arial" w:cs="Arial"/>
                <w:sz w:val="24"/>
                <w:szCs w:val="24"/>
              </w:rPr>
              <w:t>: Accounting [Auditing]</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 ACC 345: Cost Accounting I</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FINC 250: Financial Data Analytics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3903B0" w:rsidP="00E552B1">
            <w:pPr>
              <w:rPr>
                <w:rFonts w:ascii="Arial" w:hAnsi="Arial" w:cs="Arial"/>
                <w:sz w:val="24"/>
                <w:szCs w:val="24"/>
              </w:rPr>
            </w:pPr>
            <w:r>
              <w:rPr>
                <w:rFonts w:ascii="Arial" w:hAnsi="Arial" w:cs="Arial"/>
                <w:sz w:val="24"/>
                <w:szCs w:val="24"/>
              </w:rPr>
              <w:t>ACC 301: Advanced Financial Accounting</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3903B0" w:rsidP="000456B4">
            <w:pPr>
              <w:rPr>
                <w:rFonts w:ascii="Arial" w:hAnsi="Arial" w:cs="Arial"/>
                <w:sz w:val="24"/>
                <w:szCs w:val="24"/>
              </w:rPr>
            </w:pPr>
            <w:r>
              <w:rPr>
                <w:rFonts w:ascii="Arial" w:hAnsi="Arial" w:cs="Arial"/>
                <w:sz w:val="24"/>
                <w:szCs w:val="24"/>
              </w:rPr>
              <w:t>ACC 203: Intermediate Accounting II</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Life &amp; Physical Science [LPS]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US Experience in its Diversity [USED] </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 xml:space="preserve">Additional Flexible Core </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r w:rsidR="00963FA5" w:rsidRPr="009653C1" w:rsidTr="003C36A6">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9653C1" w:rsidRDefault="00963FA5" w:rsidP="00E552B1">
            <w:pPr>
              <w:jc w:val="center"/>
              <w:rPr>
                <w:rFonts w:ascii="Arial" w:hAnsi="Arial" w:cs="Arial"/>
                <w:sz w:val="24"/>
                <w:szCs w:val="24"/>
              </w:rPr>
            </w:pPr>
            <w:r w:rsidRPr="009653C1">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9653C1" w:rsidRDefault="00963FA5" w:rsidP="005B04F3">
            <w:pPr>
              <w:jc w:val="center"/>
              <w:rPr>
                <w:rFonts w:ascii="Arial" w:hAnsi="Arial" w:cs="Arial"/>
                <w:sz w:val="24"/>
                <w:szCs w:val="24"/>
              </w:rPr>
            </w:pPr>
            <w:r w:rsidRPr="009653C1">
              <w:rPr>
                <w:rFonts w:ascii="Arial" w:hAnsi="Arial" w:cs="Arial"/>
                <w:sz w:val="24"/>
                <w:szCs w:val="24"/>
              </w:rPr>
              <w:t>3</w:t>
            </w:r>
          </w:p>
        </w:tc>
      </w:tr>
    </w:tbl>
    <w:p w:rsidR="001F1C9D" w:rsidRDefault="001F1C9D" w:rsidP="001D2E30">
      <w:pPr>
        <w:pStyle w:val="ListParagraph"/>
        <w:widowControl w:val="0"/>
        <w:autoSpaceDE w:val="0"/>
        <w:autoSpaceDN w:val="0"/>
        <w:adjustRightInd w:val="0"/>
        <w:spacing w:after="0" w:line="240" w:lineRule="auto"/>
        <w:ind w:left="360"/>
        <w:rPr>
          <w:rFonts w:ascii="Arial" w:hAnsi="Arial" w:cs="Arial"/>
          <w:iCs/>
          <w:color w:val="221E1F"/>
          <w:sz w:val="24"/>
          <w:szCs w:val="24"/>
        </w:rPr>
      </w:pPr>
    </w:p>
    <w:tbl>
      <w:tblPr>
        <w:tblStyle w:val="TableGrid"/>
        <w:tblW w:w="11250" w:type="dxa"/>
        <w:tblInd w:w="-882" w:type="dxa"/>
        <w:tblLook w:val="04A0" w:firstRow="1" w:lastRow="0" w:firstColumn="1" w:lastColumn="0" w:noHBand="0" w:noVBand="1"/>
        <w:tblCaption w:val="Fourth Year Fall and Spring"/>
      </w:tblPr>
      <w:tblGrid>
        <w:gridCol w:w="4410"/>
        <w:gridCol w:w="990"/>
        <w:gridCol w:w="4770"/>
        <w:gridCol w:w="1080"/>
      </w:tblGrid>
      <w:tr w:rsidR="001F1C9D" w:rsidRPr="009653C1" w:rsidTr="00BD6608">
        <w:trPr>
          <w:tblHeader/>
        </w:trPr>
        <w:tc>
          <w:tcPr>
            <w:tcW w:w="441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990" w:type="dxa"/>
          </w:tcPr>
          <w:p w:rsidR="001F1C9D" w:rsidRPr="009653C1" w:rsidRDefault="001F1C9D" w:rsidP="005B04F3">
            <w:pPr>
              <w:rPr>
                <w:rFonts w:ascii="Arial" w:hAnsi="Arial" w:cs="Arial"/>
                <w:sz w:val="24"/>
                <w:szCs w:val="24"/>
              </w:rPr>
            </w:pPr>
            <w:r>
              <w:rPr>
                <w:rFonts w:ascii="Arial" w:hAnsi="Arial" w:cs="Arial"/>
                <w:sz w:val="24"/>
                <w:szCs w:val="24"/>
              </w:rPr>
              <w:t>Credit</w:t>
            </w:r>
          </w:p>
        </w:tc>
        <w:tc>
          <w:tcPr>
            <w:tcW w:w="4770" w:type="dxa"/>
          </w:tcPr>
          <w:p w:rsidR="001F1C9D" w:rsidRPr="009653C1" w:rsidRDefault="001F1C9D" w:rsidP="005B04F3">
            <w:pPr>
              <w:rPr>
                <w:rFonts w:ascii="Arial" w:hAnsi="Arial" w:cs="Arial"/>
                <w:sz w:val="24"/>
                <w:szCs w:val="24"/>
              </w:rPr>
            </w:pPr>
            <w:r>
              <w:rPr>
                <w:rFonts w:ascii="Arial" w:hAnsi="Arial" w:cs="Arial"/>
                <w:sz w:val="24"/>
                <w:szCs w:val="24"/>
              </w:rPr>
              <w:t>Course</w:t>
            </w:r>
          </w:p>
        </w:tc>
        <w:tc>
          <w:tcPr>
            <w:tcW w:w="1080" w:type="dxa"/>
          </w:tcPr>
          <w:p w:rsidR="001F1C9D" w:rsidRPr="009653C1" w:rsidRDefault="001F1C9D" w:rsidP="005B04F3">
            <w:pPr>
              <w:rPr>
                <w:rFonts w:ascii="Arial" w:hAnsi="Arial" w:cs="Arial"/>
                <w:sz w:val="24"/>
                <w:szCs w:val="24"/>
              </w:rPr>
            </w:pPr>
            <w:r>
              <w:rPr>
                <w:rFonts w:ascii="Arial" w:hAnsi="Arial" w:cs="Arial"/>
                <w:sz w:val="24"/>
                <w:szCs w:val="24"/>
              </w:rPr>
              <w:t>Credit</w:t>
            </w:r>
          </w:p>
        </w:tc>
      </w:tr>
      <w:tr w:rsidR="001F1C9D" w:rsidRPr="009653C1" w:rsidTr="001F1C9D">
        <w:tc>
          <w:tcPr>
            <w:tcW w:w="441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Fall </w:t>
            </w:r>
          </w:p>
        </w:tc>
        <w:tc>
          <w:tcPr>
            <w:tcW w:w="99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c>
          <w:tcPr>
            <w:tcW w:w="4770" w:type="dxa"/>
            <w:shd w:val="clear" w:color="auto" w:fill="D9D9D9" w:themeFill="background1" w:themeFillShade="D9"/>
          </w:tcPr>
          <w:p w:rsidR="001F1C9D" w:rsidRPr="009653C1" w:rsidRDefault="001F1C9D" w:rsidP="005B04F3">
            <w:pPr>
              <w:rPr>
                <w:rFonts w:ascii="Arial" w:hAnsi="Arial" w:cs="Arial"/>
                <w:b/>
                <w:sz w:val="24"/>
                <w:szCs w:val="24"/>
              </w:rPr>
            </w:pPr>
            <w:r w:rsidRPr="009653C1">
              <w:rPr>
                <w:rFonts w:ascii="Arial" w:hAnsi="Arial" w:cs="Arial"/>
                <w:b/>
                <w:sz w:val="24"/>
                <w:szCs w:val="24"/>
              </w:rPr>
              <w:t xml:space="preserve">Fourth Year – Spring </w:t>
            </w:r>
          </w:p>
        </w:tc>
        <w:tc>
          <w:tcPr>
            <w:tcW w:w="1080" w:type="dxa"/>
            <w:shd w:val="clear" w:color="auto" w:fill="D9D9D9" w:themeFill="background1" w:themeFillShade="D9"/>
          </w:tcPr>
          <w:p w:rsidR="001F1C9D" w:rsidRPr="009653C1" w:rsidRDefault="001F1C9D" w:rsidP="005B04F3">
            <w:pPr>
              <w:jc w:val="center"/>
              <w:rPr>
                <w:rFonts w:ascii="Arial" w:hAnsi="Arial" w:cs="Arial"/>
                <w:b/>
                <w:sz w:val="24"/>
                <w:szCs w:val="24"/>
              </w:rPr>
            </w:pPr>
            <w:r w:rsidRPr="009653C1">
              <w:rPr>
                <w:rFonts w:ascii="Arial" w:hAnsi="Arial" w:cs="Arial"/>
                <w:b/>
                <w:sz w:val="24"/>
                <w:szCs w:val="24"/>
              </w:rPr>
              <w:t>15</w:t>
            </w:r>
          </w:p>
        </w:tc>
      </w:tr>
      <w:tr w:rsidR="00963FA5" w:rsidRPr="009653C1" w:rsidTr="00C41F9F">
        <w:tc>
          <w:tcPr>
            <w:tcW w:w="4410" w:type="dxa"/>
            <w:vAlign w:val="center"/>
          </w:tcPr>
          <w:p w:rsidR="00963FA5" w:rsidRPr="00E645D6" w:rsidRDefault="003903B0" w:rsidP="00E552B1">
            <w:pPr>
              <w:rPr>
                <w:rFonts w:ascii="Arial" w:hAnsi="Arial" w:cs="Arial"/>
                <w:sz w:val="24"/>
                <w:szCs w:val="24"/>
              </w:rPr>
            </w:pPr>
            <w:r>
              <w:rPr>
                <w:rFonts w:ascii="Arial" w:hAnsi="Arial" w:cs="Arial"/>
                <w:sz w:val="24"/>
                <w:szCs w:val="24"/>
              </w:rPr>
              <w:t>ACC 350: Income Taxation</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BUS 481 or FINC 475: Strategic  Management or Case Studies in Accounting and Finance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D909FB" w:rsidP="00E552B1">
            <w:pPr>
              <w:rPr>
                <w:rFonts w:ascii="Arial" w:hAnsi="Arial" w:cs="Arial"/>
                <w:sz w:val="24"/>
                <w:szCs w:val="24"/>
              </w:rPr>
            </w:pPr>
            <w:r>
              <w:rPr>
                <w:rFonts w:ascii="Arial" w:hAnsi="Arial" w:cs="Arial"/>
                <w:sz w:val="24"/>
                <w:szCs w:val="24"/>
              </w:rPr>
              <w:t>ACC</w:t>
            </w:r>
            <w:r w:rsidR="003903B0">
              <w:rPr>
                <w:rFonts w:ascii="Arial" w:hAnsi="Arial" w:cs="Arial"/>
                <w:sz w:val="24"/>
                <w:szCs w:val="24"/>
              </w:rPr>
              <w:t xml:space="preserve"> 351: Advanced Income Taxation</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4</w:t>
            </w:r>
          </w:p>
        </w:tc>
        <w:tc>
          <w:tcPr>
            <w:tcW w:w="477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 xml:space="preserve">3 </w:t>
            </w:r>
          </w:p>
        </w:tc>
      </w:tr>
      <w:tr w:rsidR="00963FA5" w:rsidRPr="009653C1" w:rsidTr="00C41F9F">
        <w:tc>
          <w:tcPr>
            <w:tcW w:w="4410" w:type="dxa"/>
            <w:vAlign w:val="center"/>
          </w:tcPr>
          <w:p w:rsidR="00963FA5" w:rsidRPr="00E645D6" w:rsidRDefault="00871640" w:rsidP="00E552B1">
            <w:pPr>
              <w:rPr>
                <w:rFonts w:ascii="Arial" w:hAnsi="Arial" w:cs="Arial"/>
                <w:sz w:val="24"/>
                <w:szCs w:val="24"/>
              </w:rPr>
            </w:pPr>
            <w:r>
              <w:rPr>
                <w:rFonts w:ascii="Arial" w:hAnsi="Arial" w:cs="Arial"/>
                <w:sz w:val="24"/>
                <w:szCs w:val="24"/>
              </w:rPr>
              <w:t>Accounting and Finance Elective</w:t>
            </w:r>
          </w:p>
        </w:tc>
        <w:tc>
          <w:tcPr>
            <w:tcW w:w="990" w:type="dxa"/>
          </w:tcPr>
          <w:p w:rsidR="00963FA5" w:rsidRPr="00E645D6" w:rsidRDefault="003903B0" w:rsidP="00E552B1">
            <w:pPr>
              <w:jc w:val="center"/>
              <w:rPr>
                <w:rFonts w:ascii="Arial" w:hAnsi="Arial" w:cs="Arial"/>
                <w:sz w:val="24"/>
                <w:szCs w:val="24"/>
              </w:rPr>
            </w:pPr>
            <w:r>
              <w:rPr>
                <w:rFonts w:ascii="Arial" w:hAnsi="Arial" w:cs="Arial"/>
                <w:sz w:val="24"/>
                <w:szCs w:val="24"/>
              </w:rPr>
              <w:t>2</w:t>
            </w:r>
          </w:p>
        </w:tc>
        <w:tc>
          <w:tcPr>
            <w:tcW w:w="4770" w:type="dxa"/>
            <w:vAlign w:val="center"/>
          </w:tcPr>
          <w:p w:rsidR="00963FA5" w:rsidRPr="00E645D6" w:rsidRDefault="002F32DA" w:rsidP="00E552B1">
            <w:pPr>
              <w:rPr>
                <w:rFonts w:ascii="Arial" w:hAnsi="Arial" w:cs="Arial"/>
                <w:sz w:val="24"/>
                <w:szCs w:val="24"/>
              </w:rPr>
            </w:pPr>
            <w:r>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r>
      <w:tr w:rsidR="00963FA5" w:rsidRPr="009653C1" w:rsidTr="00C41F9F">
        <w:tc>
          <w:tcPr>
            <w:tcW w:w="441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990" w:type="dxa"/>
          </w:tcPr>
          <w:p w:rsidR="00963FA5" w:rsidRPr="00E645D6" w:rsidRDefault="00963FA5" w:rsidP="00E552B1">
            <w:pPr>
              <w:jc w:val="center"/>
              <w:rPr>
                <w:rFonts w:ascii="Arial" w:hAnsi="Arial" w:cs="Arial"/>
                <w:sz w:val="24"/>
                <w:szCs w:val="24"/>
              </w:rPr>
            </w:pPr>
            <w:r w:rsidRPr="00E645D6">
              <w:rPr>
                <w:rFonts w:ascii="Arial" w:hAnsi="Arial" w:cs="Arial"/>
                <w:sz w:val="24"/>
                <w:szCs w:val="24"/>
              </w:rPr>
              <w:t>3</w:t>
            </w:r>
          </w:p>
        </w:tc>
        <w:tc>
          <w:tcPr>
            <w:tcW w:w="4770" w:type="dxa"/>
            <w:vAlign w:val="center"/>
          </w:tcPr>
          <w:p w:rsidR="00963FA5" w:rsidRPr="00E645D6" w:rsidRDefault="00963FA5" w:rsidP="00E552B1">
            <w:pPr>
              <w:rPr>
                <w:rFonts w:ascii="Arial" w:hAnsi="Arial" w:cs="Arial"/>
                <w:sz w:val="24"/>
                <w:szCs w:val="24"/>
              </w:rPr>
            </w:pPr>
            <w:r w:rsidRPr="00E645D6">
              <w:rPr>
                <w:rFonts w:ascii="Arial" w:hAnsi="Arial" w:cs="Arial"/>
                <w:sz w:val="24"/>
                <w:szCs w:val="24"/>
              </w:rPr>
              <w:t>Free Elective/Liberal Arts</w:t>
            </w:r>
          </w:p>
        </w:tc>
        <w:tc>
          <w:tcPr>
            <w:tcW w:w="1080" w:type="dxa"/>
          </w:tcPr>
          <w:p w:rsidR="00963FA5" w:rsidRPr="00E645D6" w:rsidRDefault="002F32DA" w:rsidP="00E552B1">
            <w:pPr>
              <w:jc w:val="center"/>
              <w:rPr>
                <w:rFonts w:ascii="Arial" w:hAnsi="Arial" w:cs="Arial"/>
                <w:sz w:val="24"/>
                <w:szCs w:val="24"/>
              </w:rPr>
            </w:pPr>
            <w:r>
              <w:rPr>
                <w:rFonts w:ascii="Arial" w:hAnsi="Arial" w:cs="Arial"/>
                <w:sz w:val="24"/>
                <w:szCs w:val="24"/>
              </w:rPr>
              <w:t>3</w:t>
            </w:r>
          </w:p>
        </w:tc>
      </w:tr>
    </w:tbl>
    <w:p w:rsidR="001D2E30" w:rsidRPr="001F1C9D" w:rsidRDefault="001D2E30" w:rsidP="001F1C9D">
      <w:pPr>
        <w:widowControl w:val="0"/>
        <w:autoSpaceDE w:val="0"/>
        <w:autoSpaceDN w:val="0"/>
        <w:adjustRightInd w:val="0"/>
        <w:spacing w:after="0" w:line="240" w:lineRule="auto"/>
        <w:rPr>
          <w:rFonts w:ascii="Arial" w:hAnsi="Arial" w:cs="Arial"/>
          <w:iCs/>
          <w:color w:val="221E1F"/>
          <w:sz w:val="24"/>
          <w:szCs w:val="24"/>
        </w:rPr>
      </w:pP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York students are required to complete (pass) three (3) Writing intensive (WI) courses: two (2) in the lower division (100-200 level) and one (1) in the upper division (300-level).  </w:t>
      </w:r>
    </w:p>
    <w:p w:rsidR="00564D9B" w:rsidRPr="009653C1" w:rsidRDefault="00564D9B" w:rsidP="00564D9B">
      <w:pPr>
        <w:pStyle w:val="ListParagraph"/>
        <w:widowControl w:val="0"/>
        <w:numPr>
          <w:ilvl w:val="0"/>
          <w:numId w:val="4"/>
        </w:numPr>
        <w:autoSpaceDE w:val="0"/>
        <w:autoSpaceDN w:val="0"/>
        <w:adjustRightInd w:val="0"/>
        <w:spacing w:after="0" w:line="240" w:lineRule="auto"/>
        <w:ind w:left="360"/>
        <w:rPr>
          <w:rFonts w:ascii="Arial" w:hAnsi="Arial" w:cs="Arial"/>
          <w:iCs/>
          <w:color w:val="221E1F"/>
          <w:sz w:val="24"/>
          <w:szCs w:val="24"/>
        </w:rPr>
      </w:pPr>
      <w:r w:rsidRPr="009653C1">
        <w:rPr>
          <w:rFonts w:ascii="Arial" w:hAnsi="Arial" w:cs="Arial"/>
          <w:iCs/>
          <w:color w:val="221E1F"/>
          <w:sz w:val="24"/>
          <w:szCs w:val="24"/>
        </w:rPr>
        <w:t xml:space="preserve">If you transferred to York College with credit for General Education requirements, you must still complete one (1) WI course in the upper division within your major.  If your major has no upper division WI course, you must take a WI course chosen in consultation with your major advisor. </w:t>
      </w:r>
    </w:p>
    <w:p w:rsidR="00AF60F4" w:rsidRPr="00AF60F4" w:rsidRDefault="001D2E30"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sidRPr="009653C1">
        <w:rPr>
          <w:rFonts w:ascii="Arial" w:hAnsi="Arial" w:cs="Arial"/>
          <w:iCs/>
          <w:color w:val="221E1F"/>
          <w:sz w:val="24"/>
          <w:szCs w:val="24"/>
        </w:rPr>
        <w:t>B.S. students must complete 6</w:t>
      </w:r>
      <w:r w:rsidR="00564D9B" w:rsidRPr="009653C1">
        <w:rPr>
          <w:rFonts w:ascii="Arial" w:hAnsi="Arial" w:cs="Arial"/>
          <w:iCs/>
          <w:color w:val="221E1F"/>
          <w:sz w:val="24"/>
          <w:szCs w:val="24"/>
        </w:rPr>
        <w:t xml:space="preserve">0 credits of liberal arts – See Bulletin. </w:t>
      </w:r>
    </w:p>
    <w:p w:rsidR="00AF60F4" w:rsidRPr="00AF60F4" w:rsidRDefault="00AF60F4" w:rsidP="00AF60F4">
      <w:pPr>
        <w:pStyle w:val="ListParagraph"/>
        <w:widowControl w:val="0"/>
        <w:numPr>
          <w:ilvl w:val="0"/>
          <w:numId w:val="4"/>
        </w:numPr>
        <w:autoSpaceDE w:val="0"/>
        <w:autoSpaceDN w:val="0"/>
        <w:adjustRightInd w:val="0"/>
        <w:spacing w:after="0" w:line="240" w:lineRule="auto"/>
        <w:ind w:left="360"/>
        <w:rPr>
          <w:rFonts w:ascii="Arial" w:hAnsi="Arial" w:cs="Arial"/>
          <w:sz w:val="24"/>
          <w:szCs w:val="24"/>
        </w:rPr>
      </w:pPr>
      <w:r>
        <w:rPr>
          <w:rFonts w:ascii="Arial" w:hAnsi="Arial" w:cs="Arial"/>
          <w:iCs/>
          <w:color w:val="221E1F"/>
          <w:sz w:val="24"/>
          <w:szCs w:val="24"/>
        </w:rPr>
        <w:t>T</w:t>
      </w:r>
      <w:r w:rsidRPr="00AF60F4">
        <w:rPr>
          <w:rFonts w:ascii="Arial" w:hAnsi="Arial" w:cs="Arial"/>
          <w:sz w:val="24"/>
          <w:szCs w:val="24"/>
        </w:rPr>
        <w:t>ransfer students concentrating in Internal Audit, Public Accounting, or General Accounting must complete a minimum of 15 credits in the Accounting discipline at York College.</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r w:rsidRPr="00AF60F4">
        <w:rPr>
          <w:rFonts w:ascii="Arial" w:hAnsi="Arial" w:cs="Arial"/>
          <w:sz w:val="24"/>
          <w:szCs w:val="24"/>
        </w:rPr>
        <w:t>†Foreign Language courses are determined through placement by the World Language Department, Room 3C08.</w:t>
      </w:r>
    </w:p>
    <w:p w:rsidR="00AF60F4" w:rsidRPr="00AF60F4" w:rsidRDefault="00AF60F4" w:rsidP="00AF60F4">
      <w:pPr>
        <w:widowControl w:val="0"/>
        <w:autoSpaceDE w:val="0"/>
        <w:autoSpaceDN w:val="0"/>
        <w:adjustRightInd w:val="0"/>
        <w:spacing w:after="0" w:line="240" w:lineRule="auto"/>
        <w:rPr>
          <w:rFonts w:ascii="Arial" w:hAnsi="Arial" w:cs="Arial"/>
          <w:sz w:val="24"/>
          <w:szCs w:val="24"/>
        </w:rPr>
      </w:pPr>
    </w:p>
    <w:p w:rsidR="00AF60F4" w:rsidRP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*ECON 102 may also be taken to fulfill the Pathways Flexible Core: Individual and Society requirement.</w:t>
      </w:r>
    </w:p>
    <w:p w:rsidR="00AF60F4" w:rsidRDefault="00AF60F4" w:rsidP="00AF60F4">
      <w:pPr>
        <w:spacing w:after="0" w:line="240" w:lineRule="auto"/>
        <w:rPr>
          <w:rFonts w:ascii="Arial" w:eastAsia="Times New Roman" w:hAnsi="Arial" w:cs="Arial"/>
          <w:sz w:val="24"/>
          <w:szCs w:val="24"/>
        </w:rPr>
      </w:pPr>
      <w:r w:rsidRPr="00AF60F4">
        <w:rPr>
          <w:rFonts w:ascii="Arial" w:eastAsia="Times New Roman" w:hAnsi="Arial" w:cs="Arial"/>
          <w:sz w:val="24"/>
          <w:szCs w:val="24"/>
        </w:rPr>
        <w:t>** BUS 481 OR FINC 475 may also be taken toward fulfillment of the College Option Core: Writing Intensive</w:t>
      </w:r>
      <w:r w:rsidR="00B622AF">
        <w:rPr>
          <w:rFonts w:ascii="Arial" w:eastAsia="Times New Roman" w:hAnsi="Arial" w:cs="Arial"/>
          <w:sz w:val="24"/>
          <w:szCs w:val="24"/>
        </w:rPr>
        <w:t>.</w:t>
      </w:r>
    </w:p>
    <w:p w:rsidR="00B622AF" w:rsidRPr="00AF60F4" w:rsidRDefault="00B622AF" w:rsidP="00AF60F4">
      <w:pPr>
        <w:spacing w:after="0" w:line="240" w:lineRule="auto"/>
        <w:rPr>
          <w:rFonts w:ascii="Arial" w:eastAsia="Times New Roman" w:hAnsi="Arial" w:cs="Arial"/>
          <w:sz w:val="24"/>
          <w:szCs w:val="24"/>
        </w:rPr>
      </w:pPr>
    </w:p>
    <w:p w:rsidR="00AF60F4" w:rsidRPr="00286560" w:rsidRDefault="00B622AF" w:rsidP="00B622AF">
      <w:pPr>
        <w:pStyle w:val="ListParagraph"/>
        <w:numPr>
          <w:ilvl w:val="0"/>
          <w:numId w:val="8"/>
        </w:numPr>
        <w:spacing w:after="0" w:line="240" w:lineRule="auto"/>
        <w:rPr>
          <w:rFonts w:ascii="Arial" w:eastAsia="Times New Roman" w:hAnsi="Arial" w:cs="Arial"/>
          <w:sz w:val="24"/>
          <w:szCs w:val="24"/>
        </w:rPr>
      </w:pPr>
      <w:r w:rsidRPr="00B622AF">
        <w:rPr>
          <w:rFonts w:ascii="Arial" w:hAnsi="Arial" w:cs="Arial"/>
          <w:sz w:val="24"/>
          <w:szCs w:val="24"/>
        </w:rPr>
        <w:t>R</w:t>
      </w:r>
      <w:r w:rsidR="00AF60F4" w:rsidRPr="00B622AF">
        <w:rPr>
          <w:rFonts w:ascii="Arial" w:hAnsi="Arial" w:cs="Arial"/>
          <w:sz w:val="24"/>
          <w:szCs w:val="24"/>
        </w:rPr>
        <w:t>ecommended: Take the Audit part of the CPA in July. (Register for the CPA by April 15</w:t>
      </w:r>
      <w:r w:rsidR="00AF60F4" w:rsidRPr="00B622AF">
        <w:rPr>
          <w:rFonts w:ascii="Arial" w:hAnsi="Arial" w:cs="Arial"/>
          <w:sz w:val="24"/>
          <w:szCs w:val="24"/>
          <w:vertAlign w:val="superscript"/>
        </w:rPr>
        <w:t>th</w:t>
      </w:r>
      <w:r w:rsidR="00AF60F4" w:rsidRPr="00B622AF">
        <w:rPr>
          <w:rFonts w:ascii="Arial" w:hAnsi="Arial" w:cs="Arial"/>
          <w:sz w:val="24"/>
          <w:szCs w:val="24"/>
        </w:rPr>
        <w:t>)</w:t>
      </w:r>
    </w:p>
    <w:p w:rsidR="00286560" w:rsidRPr="00B622AF" w:rsidRDefault="00286560" w:rsidP="00286560">
      <w:pPr>
        <w:pStyle w:val="ListParagraph"/>
        <w:spacing w:after="0" w:line="240" w:lineRule="auto"/>
        <w:rPr>
          <w:rFonts w:ascii="Arial" w:eastAsia="Times New Roman" w:hAnsi="Arial" w:cs="Arial"/>
          <w:sz w:val="24"/>
          <w:szCs w:val="24"/>
        </w:rPr>
      </w:pPr>
    </w:p>
    <w:p w:rsidR="00286560" w:rsidRDefault="00286560" w:rsidP="00AF60F4">
      <w:pPr>
        <w:widowControl w:val="0"/>
        <w:autoSpaceDE w:val="0"/>
        <w:autoSpaceDN w:val="0"/>
        <w:adjustRightInd w:val="0"/>
        <w:spacing w:after="0" w:line="240" w:lineRule="auto"/>
        <w:rPr>
          <w:rFonts w:ascii="Arial" w:hAnsi="Arial" w:cs="Arial"/>
          <w:sz w:val="24"/>
          <w:szCs w:val="24"/>
        </w:rPr>
      </w:pPr>
    </w:p>
    <w:sectPr w:rsidR="00286560" w:rsidSect="001D2E30">
      <w:headerReference w:type="default" r:id="rId9"/>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2A3D" w:rsidRDefault="00E42A3D" w:rsidP="00E42A3D">
      <w:pPr>
        <w:spacing w:after="0" w:line="240" w:lineRule="auto"/>
      </w:pPr>
      <w:r>
        <w:separator/>
      </w:r>
    </w:p>
  </w:endnote>
  <w:endnote w:type="continuationSeparator" w:id="0">
    <w:p w:rsidR="00E42A3D" w:rsidRDefault="00E42A3D" w:rsidP="00E42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2A3D" w:rsidRDefault="00E42A3D" w:rsidP="00E42A3D">
      <w:pPr>
        <w:spacing w:after="0" w:line="240" w:lineRule="auto"/>
      </w:pPr>
      <w:r>
        <w:separator/>
      </w:r>
    </w:p>
  </w:footnote>
  <w:footnote w:type="continuationSeparator" w:id="0">
    <w:p w:rsidR="00E42A3D" w:rsidRDefault="00E42A3D" w:rsidP="00E42A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D9B" w:rsidRPr="001D2E30" w:rsidRDefault="001D2E30" w:rsidP="001D2E30">
    <w:pPr>
      <w:pStyle w:val="Header"/>
      <w:mirrorIndents/>
      <w:rPr>
        <w:sz w:val="16"/>
        <w:szCs w:val="16"/>
      </w:rPr>
    </w:pPr>
    <w:r>
      <w:rPr>
        <w:color w:val="FF0000"/>
        <w:sz w:val="16"/>
        <w:szCs w:val="16"/>
      </w:rPr>
      <w:tab/>
    </w:r>
    <w:r>
      <w:rPr>
        <w:color w:val="FF0000"/>
        <w:sz w:val="16"/>
        <w:szCs w:val="16"/>
      </w:rPr>
      <w:tab/>
    </w:r>
    <w:r w:rsidR="00FA7175">
      <w:rPr>
        <w:sz w:val="16"/>
        <w:szCs w:val="16"/>
      </w:rPr>
      <w:t>Approved by Department: 00/00/1</w:t>
    </w:r>
    <w:r w:rsidR="00871640">
      <w:rPr>
        <w:sz w:val="16"/>
        <w:szCs w:val="16"/>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32DF9"/>
    <w:multiLevelType w:val="multilevel"/>
    <w:tmpl w:val="D7C06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7B56C41"/>
    <w:multiLevelType w:val="hybridMultilevel"/>
    <w:tmpl w:val="A328D70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A11572"/>
    <w:multiLevelType w:val="hybridMultilevel"/>
    <w:tmpl w:val="A43E53DA"/>
    <w:lvl w:ilvl="0" w:tplc="0742AD34">
      <w:numFmt w:val="bullet"/>
      <w:lvlText w:val="•"/>
      <w:lvlJc w:val="left"/>
      <w:pPr>
        <w:ind w:left="-450" w:hanging="360"/>
      </w:pPr>
      <w:rPr>
        <w:rFonts w:ascii="Calibri" w:eastAsia="Times New Roman" w:hAnsi="Calibri" w:cs="Arial"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nsid w:val="1818785C"/>
    <w:multiLevelType w:val="hybridMultilevel"/>
    <w:tmpl w:val="93B2C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8714069"/>
    <w:multiLevelType w:val="hybridMultilevel"/>
    <w:tmpl w:val="73A27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66B11"/>
    <w:multiLevelType w:val="hybridMultilevel"/>
    <w:tmpl w:val="95043BE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6">
    <w:nsid w:val="5C5F7DE3"/>
    <w:multiLevelType w:val="hybridMultilevel"/>
    <w:tmpl w:val="8474B6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635BA6"/>
    <w:multiLevelType w:val="hybridMultilevel"/>
    <w:tmpl w:val="83EA0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3"/>
  </w:num>
  <w:num w:numId="5">
    <w:abstractNumId w:val="7"/>
  </w:num>
  <w:num w:numId="6">
    <w:abstractNumId w:val="4"/>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A3D"/>
    <w:rsid w:val="00010F18"/>
    <w:rsid w:val="000456B4"/>
    <w:rsid w:val="00052FB5"/>
    <w:rsid w:val="00086AFA"/>
    <w:rsid w:val="00095087"/>
    <w:rsid w:val="000C417E"/>
    <w:rsid w:val="0010347D"/>
    <w:rsid w:val="00106B1B"/>
    <w:rsid w:val="00121937"/>
    <w:rsid w:val="00152F87"/>
    <w:rsid w:val="00182722"/>
    <w:rsid w:val="0018762C"/>
    <w:rsid w:val="00193E2A"/>
    <w:rsid w:val="001D2E30"/>
    <w:rsid w:val="001F1C9D"/>
    <w:rsid w:val="00214867"/>
    <w:rsid w:val="00226AF0"/>
    <w:rsid w:val="002853C2"/>
    <w:rsid w:val="00286560"/>
    <w:rsid w:val="002D74BB"/>
    <w:rsid w:val="002F32DA"/>
    <w:rsid w:val="00315217"/>
    <w:rsid w:val="00357B66"/>
    <w:rsid w:val="003903B0"/>
    <w:rsid w:val="00390635"/>
    <w:rsid w:val="00447387"/>
    <w:rsid w:val="00460A5B"/>
    <w:rsid w:val="00471B2B"/>
    <w:rsid w:val="004E0226"/>
    <w:rsid w:val="004F7D7C"/>
    <w:rsid w:val="00512CA2"/>
    <w:rsid w:val="00513C7F"/>
    <w:rsid w:val="00522503"/>
    <w:rsid w:val="00564D9B"/>
    <w:rsid w:val="00583DDC"/>
    <w:rsid w:val="005C36CE"/>
    <w:rsid w:val="005D5040"/>
    <w:rsid w:val="00604DE8"/>
    <w:rsid w:val="006A08D5"/>
    <w:rsid w:val="006F6E93"/>
    <w:rsid w:val="00724BC6"/>
    <w:rsid w:val="00733A72"/>
    <w:rsid w:val="00742386"/>
    <w:rsid w:val="0077020F"/>
    <w:rsid w:val="00774D52"/>
    <w:rsid w:val="00777297"/>
    <w:rsid w:val="00777507"/>
    <w:rsid w:val="007F7EA6"/>
    <w:rsid w:val="00805103"/>
    <w:rsid w:val="00814924"/>
    <w:rsid w:val="00871640"/>
    <w:rsid w:val="008B73DC"/>
    <w:rsid w:val="008E4025"/>
    <w:rsid w:val="008F2A4B"/>
    <w:rsid w:val="00925642"/>
    <w:rsid w:val="00943260"/>
    <w:rsid w:val="00963FA5"/>
    <w:rsid w:val="009653C1"/>
    <w:rsid w:val="00996FB8"/>
    <w:rsid w:val="009C3285"/>
    <w:rsid w:val="009C6B10"/>
    <w:rsid w:val="009D0395"/>
    <w:rsid w:val="00A8311E"/>
    <w:rsid w:val="00A852B6"/>
    <w:rsid w:val="00AD08AA"/>
    <w:rsid w:val="00AD472D"/>
    <w:rsid w:val="00AE74BB"/>
    <w:rsid w:val="00AF60F4"/>
    <w:rsid w:val="00B05D04"/>
    <w:rsid w:val="00B11DE5"/>
    <w:rsid w:val="00B6134F"/>
    <w:rsid w:val="00B622AF"/>
    <w:rsid w:val="00B748E5"/>
    <w:rsid w:val="00B878EF"/>
    <w:rsid w:val="00BC6A57"/>
    <w:rsid w:val="00BD6608"/>
    <w:rsid w:val="00C31601"/>
    <w:rsid w:val="00C61F17"/>
    <w:rsid w:val="00C63F33"/>
    <w:rsid w:val="00C768A9"/>
    <w:rsid w:val="00CF28AC"/>
    <w:rsid w:val="00CF2B39"/>
    <w:rsid w:val="00D34305"/>
    <w:rsid w:val="00D909FB"/>
    <w:rsid w:val="00DC16F6"/>
    <w:rsid w:val="00DE6755"/>
    <w:rsid w:val="00DF0784"/>
    <w:rsid w:val="00DF65E2"/>
    <w:rsid w:val="00E42A3D"/>
    <w:rsid w:val="00E445A2"/>
    <w:rsid w:val="00EB0075"/>
    <w:rsid w:val="00ED0DA5"/>
    <w:rsid w:val="00EE6779"/>
    <w:rsid w:val="00EE718B"/>
    <w:rsid w:val="00EF1424"/>
    <w:rsid w:val="00EF580F"/>
    <w:rsid w:val="00F522F1"/>
    <w:rsid w:val="00F83661"/>
    <w:rsid w:val="00F856D1"/>
    <w:rsid w:val="00FA7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2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42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2A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2A3D"/>
  </w:style>
  <w:style w:type="paragraph" w:styleId="Footer">
    <w:name w:val="footer"/>
    <w:basedOn w:val="Normal"/>
    <w:link w:val="FooterChar"/>
    <w:uiPriority w:val="99"/>
    <w:unhideWhenUsed/>
    <w:rsid w:val="00E42A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2A3D"/>
  </w:style>
  <w:style w:type="paragraph" w:styleId="NormalWeb">
    <w:name w:val="Normal (Web)"/>
    <w:basedOn w:val="Normal"/>
    <w:uiPriority w:val="99"/>
    <w:unhideWhenUsed/>
    <w:rsid w:val="00E42A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E42A3D"/>
  </w:style>
  <w:style w:type="paragraph" w:styleId="BalloonText">
    <w:name w:val="Balloon Text"/>
    <w:basedOn w:val="Normal"/>
    <w:link w:val="BalloonTextChar"/>
    <w:uiPriority w:val="99"/>
    <w:semiHidden/>
    <w:unhideWhenUsed/>
    <w:rsid w:val="00152F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F87"/>
    <w:rPr>
      <w:rFonts w:ascii="Tahoma" w:hAnsi="Tahoma" w:cs="Tahoma"/>
      <w:sz w:val="16"/>
      <w:szCs w:val="16"/>
    </w:rPr>
  </w:style>
  <w:style w:type="paragraph" w:styleId="ListParagraph">
    <w:name w:val="List Paragraph"/>
    <w:basedOn w:val="Normal"/>
    <w:uiPriority w:val="34"/>
    <w:qFormat/>
    <w:rsid w:val="009D0395"/>
    <w:pPr>
      <w:ind w:left="720"/>
      <w:contextualSpacing/>
    </w:pPr>
  </w:style>
  <w:style w:type="character" w:styleId="Hyperlink">
    <w:name w:val="Hyperlink"/>
    <w:basedOn w:val="DefaultParagraphFont"/>
    <w:uiPriority w:val="99"/>
    <w:unhideWhenUsed/>
    <w:rsid w:val="001D2E30"/>
    <w:rPr>
      <w:color w:val="0000FF" w:themeColor="hyperlink"/>
      <w:u w:val="single"/>
    </w:rPr>
  </w:style>
  <w:style w:type="character" w:styleId="FollowedHyperlink">
    <w:name w:val="FollowedHyperlink"/>
    <w:basedOn w:val="DefaultParagraphFont"/>
    <w:uiPriority w:val="99"/>
    <w:semiHidden/>
    <w:unhideWhenUsed/>
    <w:rsid w:val="00ED0DA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48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rk.cuny.edu/produce-and-print/contents/bulletin/school-of-business-and-information-systems/accounting-and-finance/accounting-b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593</Words>
  <Characters>3384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Accounting-Internal Audit and Fraud Examination  BS Degree Map</vt:lpstr>
    </vt:vector>
  </TitlesOfParts>
  <Company/>
  <LinksUpToDate>false</LinksUpToDate>
  <CharactersWithSpaces>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Accounting-Public Accounting  BS Degree Map</dc:title>
  <dc:creator>Janet Guidi</dc:creator>
  <cp:lastModifiedBy>Sheridan Bisram</cp:lastModifiedBy>
  <cp:revision>29</cp:revision>
  <cp:lastPrinted>2018-09-26T13:19:00Z</cp:lastPrinted>
  <dcterms:created xsi:type="dcterms:W3CDTF">2018-09-26T13:12:00Z</dcterms:created>
  <dcterms:modified xsi:type="dcterms:W3CDTF">2019-01-18T18:12:00Z</dcterms:modified>
</cp:coreProperties>
</file>