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DC16F6" w:rsidP="008E4025">
      <w:pPr>
        <w:pStyle w:val="ListParagraph"/>
        <w:spacing w:line="240" w:lineRule="auto"/>
        <w:ind w:left="0"/>
        <w:jc w:val="center"/>
        <w:rPr>
          <w:rFonts w:ascii="Arial" w:hAnsi="Arial" w:cs="Arial"/>
          <w:b/>
          <w:sz w:val="32"/>
          <w:szCs w:val="32"/>
        </w:rPr>
      </w:pPr>
      <w:r>
        <w:rPr>
          <w:rFonts w:ascii="Arial" w:hAnsi="Arial" w:cs="Arial"/>
          <w:b/>
          <w:sz w:val="32"/>
          <w:szCs w:val="32"/>
        </w:rPr>
        <w:t>2017-2018</w:t>
      </w:r>
    </w:p>
    <w:p w:rsidR="00DC16F6" w:rsidRPr="00DC16F6" w:rsidRDefault="00DC16F6" w:rsidP="008E4025">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00956746" w:rsidRPr="00956746">
          <w:rPr>
            <w:rStyle w:val="Hyperlink"/>
            <w:rFonts w:ascii="Arial" w:hAnsi="Arial" w:cs="Arial"/>
            <w:b/>
            <w:sz w:val="32"/>
            <w:szCs w:val="32"/>
          </w:rPr>
          <w:t>Finance</w:t>
        </w:r>
        <w:r w:rsidRPr="00956746">
          <w:rPr>
            <w:rStyle w:val="Hyperlink"/>
            <w:rFonts w:ascii="Arial" w:hAnsi="Arial" w:cs="Arial"/>
            <w:b/>
            <w:sz w:val="32"/>
            <w:szCs w:val="32"/>
          </w:rPr>
          <w:t xml:space="preserve"> (BS)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 goal of a Four-Year Plan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56746" w:rsidRPr="009653C1" w:rsidTr="006445D3">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ENG 125: English Composition I [EC]</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ENG 126: English Composition II [EC]</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A927EB">
        <w:tc>
          <w:tcPr>
            <w:tcW w:w="4410" w:type="dxa"/>
            <w:vAlign w:val="center"/>
          </w:tcPr>
          <w:p w:rsidR="00956746" w:rsidRPr="00276BD8" w:rsidRDefault="00956746" w:rsidP="00102551">
            <w:pPr>
              <w:rPr>
                <w:rFonts w:ascii="Arial" w:hAnsi="Arial" w:cs="Arial"/>
                <w:sz w:val="24"/>
                <w:szCs w:val="24"/>
                <w:highlight w:val="yellow"/>
              </w:rPr>
            </w:pPr>
            <w:r w:rsidRPr="00276BD8">
              <w:rPr>
                <w:rFonts w:ascii="Arial" w:hAnsi="Arial" w:cs="Arial"/>
                <w:sz w:val="24"/>
                <w:szCs w:val="24"/>
              </w:rPr>
              <w:t>Mathematical &amp; Quantitative Reasoning</w:t>
            </w:r>
            <w:r>
              <w:rPr>
                <w:rFonts w:ascii="Arial" w:hAnsi="Arial" w:cs="Arial"/>
                <w:sz w:val="24"/>
                <w:szCs w:val="24"/>
              </w:rPr>
              <w:t xml:space="preserve">: </w:t>
            </w:r>
            <w:r w:rsidRPr="00276BD8">
              <w:rPr>
                <w:rFonts w:ascii="Arial" w:hAnsi="Arial" w:cs="Arial"/>
                <w:sz w:val="24"/>
                <w:szCs w:val="24"/>
              </w:rPr>
              <w:t xml:space="preserve"> </w:t>
            </w:r>
            <w:r>
              <w:rPr>
                <w:rFonts w:ascii="Arial" w:hAnsi="Arial" w:cs="Arial"/>
                <w:sz w:val="24"/>
                <w:szCs w:val="24"/>
              </w:rPr>
              <w:t>[</w:t>
            </w:r>
            <w:r w:rsidRPr="00276BD8">
              <w:rPr>
                <w:rFonts w:ascii="Arial" w:hAnsi="Arial" w:cs="Arial"/>
                <w:sz w:val="24"/>
                <w:szCs w:val="24"/>
              </w:rPr>
              <w:t>MQR</w:t>
            </w:r>
            <w:r>
              <w:rPr>
                <w:rFonts w:ascii="Arial" w:hAnsi="Arial" w:cs="Arial"/>
                <w:sz w:val="24"/>
                <w:szCs w:val="24"/>
              </w:rPr>
              <w:t>]</w:t>
            </w:r>
            <w:r w:rsidRPr="00276BD8">
              <w:rPr>
                <w:rFonts w:ascii="Arial" w:hAnsi="Arial" w:cs="Arial"/>
                <w:sz w:val="24"/>
                <w:szCs w:val="24"/>
              </w:rPr>
              <w:t xml:space="preserve"> </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ACC 102: Principles of Accounting II</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A927EB">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ACC 101: Principles of Accounting I</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ECON 103: Macroeconomics</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A927EB">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101: Fundamentals of Financial Planning</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BUS 201 or FINC 150: Computer Applications in Business or  Financial Data Analytics</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A927EB">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ECON 102: Microeconomics [IS]</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Creative Expression [CE]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56746" w:rsidRPr="009653C1" w:rsidTr="00BF1C99">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ACC 201: Intermediate Accounting I</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ACC 202: Intermediate Accounting  II</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BF1C99">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ECON 220 or FINC 125: Economic Statistics or Financial Mathematics II</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321 or FINC 201: Principles of Finance or Foundations of Finance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BF1C99">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BUS 283 or FINC 245: Business Law I or Regulations for Accountants and Financial Professionals</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World Cultures &amp; Global  Issues[WCGI]</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BF1C99">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Scientific World [SW]</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College Option [CO]: HE 111</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BF1C99">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US Experience in its Diversity [USED]</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Life &amp; Physical Science [LPS]</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56746" w:rsidRPr="009653C1" w:rsidTr="003C36A6">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ACC 251: Financial Statement Analysis</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324: International Finance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3C36A6">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250: Financial Data Analytics II</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Finance Elective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3C36A6">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322: Investment and Security Analysis</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3C36A6">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 xml:space="preserve">Additional Flexible Core </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3C36A6">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College Option</w:t>
            </w:r>
            <w:r>
              <w:rPr>
                <w:rFonts w:ascii="Arial" w:hAnsi="Arial" w:cs="Arial"/>
                <w:sz w:val="24"/>
                <w:szCs w:val="24"/>
              </w:rPr>
              <w:t xml:space="preserve"> [CO]: Foreign Language†</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Colleg</w:t>
            </w:r>
            <w:r>
              <w:rPr>
                <w:rFonts w:ascii="Arial" w:hAnsi="Arial" w:cs="Arial"/>
                <w:sz w:val="24"/>
                <w:szCs w:val="24"/>
              </w:rPr>
              <w:t>e Option [CO]: Foreign Language†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329: Corporate Finance</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475 (WI): Case Studies in Accounting &amp; Finance</w:t>
            </w:r>
          </w:p>
        </w:tc>
        <w:tc>
          <w:tcPr>
            <w:tcW w:w="108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355: Futures and Options</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108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 xml:space="preserve">3 </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Finance Elective</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 Liberal Arts</w:t>
            </w:r>
          </w:p>
        </w:tc>
        <w:tc>
          <w:tcPr>
            <w:tcW w:w="1080" w:type="dxa"/>
          </w:tcPr>
          <w:p w:rsidR="00956746" w:rsidRPr="00E645D6" w:rsidRDefault="00524C8C" w:rsidP="00E552B1">
            <w:pPr>
              <w:jc w:val="center"/>
              <w:rPr>
                <w:rFonts w:ascii="Arial" w:hAnsi="Arial" w:cs="Arial"/>
                <w:sz w:val="24"/>
                <w:szCs w:val="24"/>
              </w:rPr>
            </w:pPr>
            <w:r>
              <w:rPr>
                <w:rFonts w:ascii="Arial" w:hAnsi="Arial" w:cs="Arial"/>
                <w:sz w:val="24"/>
                <w:szCs w:val="24"/>
              </w:rPr>
              <w:t>3</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108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1080" w:type="dxa"/>
          </w:tcPr>
          <w:p w:rsidR="00956746" w:rsidRPr="00E645D6" w:rsidRDefault="00524C8C" w:rsidP="00E552B1">
            <w:pPr>
              <w:jc w:val="center"/>
              <w:rPr>
                <w:rFonts w:ascii="Arial" w:hAnsi="Arial" w:cs="Arial"/>
                <w:sz w:val="24"/>
                <w:szCs w:val="24"/>
              </w:rPr>
            </w:pPr>
            <w:r>
              <w:rPr>
                <w:rFonts w:ascii="Arial" w:hAnsi="Arial" w:cs="Arial"/>
                <w:sz w:val="24"/>
                <w:szCs w:val="24"/>
              </w:rPr>
              <w:t>3</w:t>
            </w:r>
            <w:bookmarkStart w:id="0" w:name="_GoBack"/>
            <w:bookmarkEnd w:id="0"/>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0907C3"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276BD8">
        <w:rPr>
          <w:rFonts w:ascii="Arial" w:hAnsi="Arial" w:cs="Arial"/>
          <w:sz w:val="24"/>
          <w:szCs w:val="24"/>
        </w:rPr>
        <w:t>Transfer students must complete a minimum of 15 credits in the Finance discipline at York College</w:t>
      </w:r>
      <w:r w:rsidR="00AF60F4" w:rsidRPr="00AF60F4">
        <w:rPr>
          <w:rFonts w:ascii="Arial" w:hAnsi="Arial" w:cs="Arial"/>
          <w:sz w:val="24"/>
          <w:szCs w:val="24"/>
        </w:rPr>
        <w:t>.</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ED65C0" w:rsidRDefault="00ED65C0" w:rsidP="000907C3">
      <w:pPr>
        <w:spacing w:after="0" w:line="240" w:lineRule="auto"/>
        <w:rPr>
          <w:rFonts w:ascii="Arial" w:hAnsi="Arial" w:cs="Arial"/>
          <w:sz w:val="24"/>
          <w:szCs w:val="24"/>
        </w:rPr>
      </w:pPr>
      <w:r>
        <w:rPr>
          <w:rFonts w:ascii="Arial" w:hAnsi="Arial" w:cs="Arial"/>
          <w:sz w:val="24"/>
          <w:szCs w:val="24"/>
        </w:rPr>
        <w:t>*</w:t>
      </w:r>
      <w:r w:rsidR="000907C3" w:rsidRPr="00276BD8">
        <w:rPr>
          <w:rFonts w:ascii="Arial" w:hAnsi="Arial" w:cs="Arial"/>
          <w:sz w:val="24"/>
          <w:szCs w:val="24"/>
        </w:rPr>
        <w:t>ECON 102 also fulfills the Flexible Core: Individual and Society requirement.</w:t>
      </w:r>
    </w:p>
    <w:p w:rsidR="00E42A3D" w:rsidRPr="000907C3" w:rsidRDefault="00ED65C0" w:rsidP="00A07850">
      <w:pPr>
        <w:spacing w:after="0" w:line="240" w:lineRule="auto"/>
        <w:rPr>
          <w:rFonts w:ascii="Arial" w:hAnsi="Arial" w:cs="Arial"/>
          <w:sz w:val="24"/>
          <w:szCs w:val="24"/>
        </w:rPr>
      </w:pPr>
      <w:r>
        <w:rPr>
          <w:rFonts w:ascii="Arial" w:hAnsi="Arial" w:cs="Arial"/>
          <w:sz w:val="24"/>
          <w:szCs w:val="24"/>
        </w:rPr>
        <w:t>**</w:t>
      </w:r>
      <w:r w:rsidRPr="00276BD8">
        <w:rPr>
          <w:rFonts w:ascii="Arial" w:hAnsi="Arial" w:cs="Arial"/>
          <w:sz w:val="24"/>
          <w:szCs w:val="24"/>
        </w:rPr>
        <w:t>FINC 475 may also be taken toward fulfillment of the College Option Core: Writing Intensive requirement</w:t>
      </w:r>
      <w:r w:rsidR="00A07850">
        <w:rPr>
          <w:rFonts w:ascii="Arial" w:hAnsi="Arial" w:cs="Arial"/>
          <w:sz w:val="24"/>
          <w:szCs w:val="24"/>
        </w:rPr>
        <w:t>.</w:t>
      </w:r>
    </w:p>
    <w:sectPr w:rsidR="00E42A3D" w:rsidRPr="000907C3"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1F1C9D">
      <w:rPr>
        <w:sz w:val="16"/>
        <w:szCs w:val="1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86AFA"/>
    <w:rsid w:val="000907C3"/>
    <w:rsid w:val="000C417E"/>
    <w:rsid w:val="0010347D"/>
    <w:rsid w:val="00121937"/>
    <w:rsid w:val="00152F87"/>
    <w:rsid w:val="00182722"/>
    <w:rsid w:val="00193E2A"/>
    <w:rsid w:val="001D2E30"/>
    <w:rsid w:val="001F1C9D"/>
    <w:rsid w:val="00214867"/>
    <w:rsid w:val="00226AF0"/>
    <w:rsid w:val="002853C2"/>
    <w:rsid w:val="002D74BB"/>
    <w:rsid w:val="00315217"/>
    <w:rsid w:val="00357B66"/>
    <w:rsid w:val="00390635"/>
    <w:rsid w:val="00460A5B"/>
    <w:rsid w:val="00471B2B"/>
    <w:rsid w:val="00512CA2"/>
    <w:rsid w:val="00513C7F"/>
    <w:rsid w:val="00522503"/>
    <w:rsid w:val="00524C8C"/>
    <w:rsid w:val="00564D9B"/>
    <w:rsid w:val="00583DDC"/>
    <w:rsid w:val="005C36CE"/>
    <w:rsid w:val="005D5040"/>
    <w:rsid w:val="00604DE8"/>
    <w:rsid w:val="006A08D5"/>
    <w:rsid w:val="006F6E93"/>
    <w:rsid w:val="00733A72"/>
    <w:rsid w:val="00742386"/>
    <w:rsid w:val="0077020F"/>
    <w:rsid w:val="00777297"/>
    <w:rsid w:val="00777507"/>
    <w:rsid w:val="007F7EA6"/>
    <w:rsid w:val="00805103"/>
    <w:rsid w:val="00814924"/>
    <w:rsid w:val="008E4025"/>
    <w:rsid w:val="008F2A4B"/>
    <w:rsid w:val="00943260"/>
    <w:rsid w:val="00956746"/>
    <w:rsid w:val="00963FA5"/>
    <w:rsid w:val="009653C1"/>
    <w:rsid w:val="009C3285"/>
    <w:rsid w:val="009C6B10"/>
    <w:rsid w:val="009D0395"/>
    <w:rsid w:val="00A07850"/>
    <w:rsid w:val="00A8311E"/>
    <w:rsid w:val="00A852B6"/>
    <w:rsid w:val="00AD08AA"/>
    <w:rsid w:val="00AD472D"/>
    <w:rsid w:val="00AE74BB"/>
    <w:rsid w:val="00AF60F4"/>
    <w:rsid w:val="00B05D04"/>
    <w:rsid w:val="00B6134F"/>
    <w:rsid w:val="00B622AF"/>
    <w:rsid w:val="00B748E5"/>
    <w:rsid w:val="00B878EF"/>
    <w:rsid w:val="00BD6608"/>
    <w:rsid w:val="00C31601"/>
    <w:rsid w:val="00C61F17"/>
    <w:rsid w:val="00C63F33"/>
    <w:rsid w:val="00C768A9"/>
    <w:rsid w:val="00CF28AC"/>
    <w:rsid w:val="00CF2B39"/>
    <w:rsid w:val="00D34305"/>
    <w:rsid w:val="00DC16F6"/>
    <w:rsid w:val="00DE6755"/>
    <w:rsid w:val="00DF0784"/>
    <w:rsid w:val="00DF65E2"/>
    <w:rsid w:val="00E42A3D"/>
    <w:rsid w:val="00EB0075"/>
    <w:rsid w:val="00ED0DA5"/>
    <w:rsid w:val="00ED65C0"/>
    <w:rsid w:val="00EE6779"/>
    <w:rsid w:val="00EE718B"/>
    <w:rsid w:val="00EF1424"/>
    <w:rsid w:val="00EF580F"/>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tps://www.york.cuny.edu/produce-and-print/contents/bulletin/school-of-business-and-information-systems/accounting-and-finance/finance-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Accounting BS Degree Map</vt:lpstr>
    </vt:vector>
  </TitlesOfParts>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BS Degree Map</dc:title>
  <dc:creator>Janet Guidi</dc:creator>
  <cp:lastModifiedBy>Sheridan Bisram</cp:lastModifiedBy>
  <cp:revision>14</cp:revision>
  <dcterms:created xsi:type="dcterms:W3CDTF">2018-09-18T19:41:00Z</dcterms:created>
  <dcterms:modified xsi:type="dcterms:W3CDTF">2018-09-26T18:30:00Z</dcterms:modified>
</cp:coreProperties>
</file>