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 xml:space="preserve">2016-2017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583904" w:rsidRPr="00583904">
        <w:rPr>
          <w:rFonts w:ascii="Arial" w:eastAsia="Times New Roman" w:hAnsi="Arial" w:cs="Arial"/>
          <w:b/>
          <w:bCs/>
          <w:kern w:val="36"/>
          <w:sz w:val="24"/>
          <w:szCs w:val="24"/>
        </w:rPr>
        <w:t>Pre-Health Professional Studies Concentration**</w:t>
      </w:r>
      <w:r w:rsidR="00583904" w:rsidRPr="00583904">
        <w:rPr>
          <w:rFonts w:ascii="Arial" w:eastAsia="Times New Roman" w:hAnsi="Arial" w:cs="Arial"/>
          <w:b/>
          <w:bCs/>
          <w:kern w:val="36"/>
          <w:sz w:val="24"/>
          <w:szCs w:val="24"/>
        </w:rPr>
        <w:br/>
      </w:r>
      <w:r w:rsidR="00AE2F9E">
        <w:rPr>
          <w:rFonts w:ascii="Arial" w:eastAsia="Times New Roman" w:hAnsi="Arial" w:cs="Arial"/>
          <w:b/>
          <w:bCs/>
          <w:kern w:val="36"/>
          <w:sz w:val="24"/>
          <w:szCs w:val="24"/>
        </w:rPr>
        <w:t>Clinical</w:t>
      </w:r>
      <w:r w:rsidR="00583904" w:rsidRPr="00583904">
        <w:rPr>
          <w:rFonts w:ascii="Arial" w:eastAsia="Times New Roman" w:hAnsi="Arial" w:cs="Arial"/>
          <w:b/>
          <w:bCs/>
          <w:kern w:val="36"/>
          <w:sz w:val="24"/>
          <w:szCs w:val="24"/>
        </w:rPr>
        <w:t xml:space="preserve"> Option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jc w:val="both"/>
              <w:rPr>
                <w:rFonts w:ascii="Arial" w:hAnsi="Arial" w:cs="Arial"/>
                <w:sz w:val="24"/>
                <w:szCs w:val="24"/>
                <w:highlight w:val="yellow"/>
              </w:rPr>
            </w:pPr>
            <w:r w:rsidRPr="00AE2F9E">
              <w:rPr>
                <w:rFonts w:ascii="Arial" w:hAnsi="Arial" w:cs="Arial"/>
                <w:sz w:val="24"/>
                <w:szCs w:val="24"/>
              </w:rPr>
              <w:t>Math &amp; Quantitative Reasoning (MQR): Math 121*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Psychology 102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101 OR Health Education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Scientific World (SW): Chemistry 108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rPr>
          <w:trHeight w:val="70"/>
        </w:trPr>
        <w:tc>
          <w:tcPr>
            <w:tcW w:w="4770" w:type="dxa"/>
          </w:tcPr>
          <w:p w:rsidR="00AE2F9E" w:rsidRPr="00AE2F9E" w:rsidRDefault="00AE2F9E">
            <w:pPr>
              <w:rPr>
                <w:rFonts w:ascii="Arial" w:hAnsi="Arial" w:cs="Arial"/>
                <w:sz w:val="24"/>
                <w:szCs w:val="24"/>
              </w:rPr>
            </w:pPr>
            <w:r w:rsidRPr="00AE2F9E">
              <w:rPr>
                <w:rFonts w:ascii="Arial" w:hAnsi="Arial" w:cs="Arial"/>
                <w:sz w:val="24"/>
                <w:szCs w:val="24"/>
              </w:rPr>
              <w:t>Life &amp; Physical Sciences (LPS): Biology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Chemistry 109</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US Experience in its Diversity (USED)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Health Education 111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Biology 202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111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World Cultures &amp; Global Issues (WCGI)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112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102 OR Health Education 312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Gerontology 101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Individual &amp; Society (IS): Economics 102 OR Sociology 101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Creative Expression (CE) course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Philosophy 102 (SW) OR Philosophy 103 (IS)</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201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105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235</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234</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Foreign Language+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233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232 </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16</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302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401 (WI)</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Writing 300 course or 200+ WI</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113</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Foreign Language+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301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Students who do not place directly into Math 121 are required to first complete Math 119 and 120.  Math 119 and 120 wi</w:t>
      </w:r>
      <w:bookmarkStart w:id="0" w:name="_GoBack"/>
      <w:bookmarkEnd w:id="0"/>
      <w:r w:rsidRPr="00583904">
        <w:rPr>
          <w:rFonts w:ascii="Arial" w:hAnsi="Arial" w:cs="Arial"/>
          <w:sz w:val="24"/>
          <w:szCs w:val="24"/>
        </w:rPr>
        <w:t xml:space="preserve">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7E38-158D-4E71-BC0F-609A66C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2019-01-14T16:01:00Z</dcterms:created>
  <dcterms:modified xsi:type="dcterms:W3CDTF">2019-01-14T16:04:00Z</dcterms:modified>
</cp:coreProperties>
</file>