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32" w:rsidRDefault="00B20A32" w:rsidP="00B20A32">
      <w:pPr>
        <w:widowControl w:val="0"/>
        <w:autoSpaceDE w:val="0"/>
        <w:autoSpaceDN w:val="0"/>
        <w:adjustRightInd w:val="0"/>
        <w:ind w:left="2880"/>
        <w:rPr>
          <w:rFonts w:asciiTheme="minorHAnsi" w:hAnsiTheme="minorHAnsi" w:cs="Gill Sans Ultra Bold"/>
          <w:b/>
          <w:bCs/>
          <w:color w:val="040505"/>
          <w:sz w:val="32"/>
          <w:szCs w:val="38"/>
        </w:rPr>
      </w:pPr>
      <w:r w:rsidRPr="001C4B42">
        <w:rPr>
          <w:rFonts w:asciiTheme="minorHAnsi" w:hAnsiTheme="minorHAnsi" w:cs="Gill Sans Ultra Bold"/>
          <w:b/>
          <w:bCs/>
          <w:noProof/>
          <w:color w:val="040505"/>
          <w:sz w:val="32"/>
          <w:szCs w:val="38"/>
        </w:rPr>
        <w:drawing>
          <wp:anchor distT="0" distB="0" distL="114300" distR="114300" simplePos="0" relativeHeight="251659264" behindDoc="1" locked="0" layoutInCell="1" allowOverlap="1" wp14:anchorId="68C8C96A" wp14:editId="79E3E95B">
            <wp:simplePos x="0" y="0"/>
            <wp:positionH relativeFrom="column">
              <wp:posOffset>180975</wp:posOffset>
            </wp:positionH>
            <wp:positionV relativeFrom="paragraph">
              <wp:posOffset>-5715</wp:posOffset>
            </wp:positionV>
            <wp:extent cx="1110615" cy="946785"/>
            <wp:effectExtent l="0" t="0" r="0" b="5715"/>
            <wp:wrapThrough wrapText="bothSides">
              <wp:wrapPolygon edited="0">
                <wp:start x="0" y="0"/>
                <wp:lineTo x="0" y="21296"/>
                <wp:lineTo x="21118" y="21296"/>
                <wp:lineTo x="21118" y="0"/>
                <wp:lineTo x="0" y="0"/>
              </wp:wrapPolygon>
            </wp:wrapThrough>
            <wp:docPr id="1" name="Picture 1" descr="C:\Users\jchin2\Documents\York Logos\School of Arts and Sciences Logos\TORC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in2\Documents\York Logos\School of Arts and Sciences Logos\TORCH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61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A2C">
        <w:rPr>
          <w:rFonts w:asciiTheme="minorHAnsi" w:hAnsiTheme="minorHAnsi" w:cs="Gill Sans Ultra Bold"/>
          <w:b/>
          <w:bCs/>
          <w:color w:val="040505"/>
          <w:sz w:val="32"/>
          <w:szCs w:val="38"/>
        </w:rPr>
        <w:t>2015</w:t>
      </w:r>
      <w:r w:rsidRPr="001C4B42">
        <w:rPr>
          <w:rFonts w:asciiTheme="minorHAnsi" w:hAnsiTheme="minorHAnsi" w:cs="Gill Sans Ultra Bold"/>
          <w:b/>
          <w:bCs/>
          <w:color w:val="040505"/>
          <w:sz w:val="32"/>
          <w:szCs w:val="38"/>
        </w:rPr>
        <w:t>-201</w:t>
      </w:r>
      <w:r w:rsidR="00FF7A2C">
        <w:rPr>
          <w:rFonts w:asciiTheme="minorHAnsi" w:hAnsiTheme="minorHAnsi" w:cs="Gill Sans Ultra Bold"/>
          <w:b/>
          <w:bCs/>
          <w:color w:val="040505"/>
          <w:sz w:val="32"/>
          <w:szCs w:val="38"/>
        </w:rPr>
        <w:t>6</w:t>
      </w:r>
      <w:r>
        <w:rPr>
          <w:rFonts w:asciiTheme="minorHAnsi" w:hAnsiTheme="minorHAnsi" w:cs="Gill Sans Ultra Bold"/>
          <w:b/>
          <w:bCs/>
          <w:color w:val="040505"/>
          <w:sz w:val="32"/>
          <w:szCs w:val="38"/>
        </w:rPr>
        <w:t xml:space="preserve"> Pathways </w:t>
      </w:r>
      <w:r w:rsidR="007820E0">
        <w:rPr>
          <w:rFonts w:asciiTheme="minorHAnsi" w:hAnsiTheme="minorHAnsi" w:cs="Gill Sans Ultra Bold"/>
          <w:b/>
          <w:bCs/>
          <w:color w:val="040505"/>
          <w:sz w:val="32"/>
          <w:szCs w:val="38"/>
        </w:rPr>
        <w:t>Major</w:t>
      </w:r>
      <w:r w:rsidRPr="001C4B42">
        <w:rPr>
          <w:rFonts w:asciiTheme="minorHAnsi" w:hAnsiTheme="minorHAnsi" w:cs="Gill Sans Ultra Bold"/>
          <w:b/>
          <w:bCs/>
          <w:color w:val="040505"/>
          <w:sz w:val="32"/>
          <w:szCs w:val="38"/>
        </w:rPr>
        <w:t xml:space="preserve"> Plan</w:t>
      </w:r>
      <w:r>
        <w:rPr>
          <w:rFonts w:asciiTheme="minorHAnsi" w:hAnsiTheme="minorHAnsi" w:cs="Gill Sans Ultra Bold"/>
          <w:b/>
          <w:bCs/>
          <w:color w:val="040505"/>
          <w:sz w:val="32"/>
          <w:szCs w:val="38"/>
        </w:rPr>
        <w:t xml:space="preserve"> </w:t>
      </w:r>
    </w:p>
    <w:p w:rsidR="00FF7A2C" w:rsidRPr="001C41CF" w:rsidRDefault="00CF7AC8" w:rsidP="00FF7A2C">
      <w:pPr>
        <w:widowControl w:val="0"/>
        <w:autoSpaceDE w:val="0"/>
        <w:autoSpaceDN w:val="0"/>
        <w:adjustRightInd w:val="0"/>
        <w:ind w:left="2880"/>
        <w:rPr>
          <w:rFonts w:asciiTheme="minorHAnsi" w:hAnsiTheme="minorHAnsi"/>
          <w:b/>
          <w:color w:val="040505"/>
          <w:sz w:val="28"/>
          <w:szCs w:val="24"/>
        </w:rPr>
      </w:pPr>
      <w:hyperlink r:id="rId9" w:history="1">
        <w:r w:rsidR="00FF7A2C" w:rsidRPr="00EE1493">
          <w:rPr>
            <w:rStyle w:val="Hyperlink"/>
            <w:rFonts w:asciiTheme="minorHAnsi" w:hAnsiTheme="minorHAnsi" w:cs="Gill Sans Ultra Bold"/>
            <w:b/>
            <w:bCs/>
            <w:sz w:val="28"/>
            <w:szCs w:val="24"/>
          </w:rPr>
          <w:t>Philosophy (BA)</w:t>
        </w:r>
      </w:hyperlink>
    </w:p>
    <w:p w:rsidR="00B20A32" w:rsidRPr="00DE0BD6" w:rsidRDefault="00B20A32" w:rsidP="00B20A32">
      <w:pPr>
        <w:widowControl w:val="0"/>
        <w:autoSpaceDE w:val="0"/>
        <w:autoSpaceDN w:val="0"/>
        <w:adjustRightInd w:val="0"/>
        <w:ind w:left="2880"/>
        <w:rPr>
          <w:rFonts w:asciiTheme="minorHAnsi" w:hAnsiTheme="minorHAnsi"/>
          <w:color w:val="040505"/>
          <w:sz w:val="22"/>
          <w:szCs w:val="24"/>
        </w:rPr>
      </w:pPr>
      <w:r w:rsidRPr="00DE0BD6">
        <w:rPr>
          <w:rFonts w:asciiTheme="minorHAnsi" w:hAnsiTheme="minorHAnsi" w:cs="Gill Sans Ultra Bold"/>
          <w:bCs/>
          <w:color w:val="040505"/>
          <w:sz w:val="22"/>
          <w:szCs w:val="24"/>
        </w:rPr>
        <w:t>Department of History &amp; Philosophy</w:t>
      </w:r>
    </w:p>
    <w:p w:rsidR="00B20A32" w:rsidRDefault="00B20A32" w:rsidP="00B20A32">
      <w:pPr>
        <w:widowControl w:val="0"/>
        <w:autoSpaceDE w:val="0"/>
        <w:autoSpaceDN w:val="0"/>
        <w:adjustRightInd w:val="0"/>
        <w:ind w:left="2880"/>
        <w:rPr>
          <w:rFonts w:asciiTheme="minorHAnsi" w:hAnsiTheme="minorHAnsi" w:cs="Gill Sans Ultra Bold"/>
          <w:bCs/>
          <w:color w:val="040505"/>
          <w:sz w:val="22"/>
          <w:szCs w:val="24"/>
        </w:rPr>
      </w:pPr>
      <w:r w:rsidRPr="00DE0BD6">
        <w:rPr>
          <w:rFonts w:asciiTheme="minorHAnsi" w:hAnsiTheme="minorHAnsi" w:cs="Gill Sans Ultra Bold"/>
          <w:bCs/>
          <w:color w:val="040505"/>
          <w:sz w:val="22"/>
          <w:szCs w:val="24"/>
        </w:rPr>
        <w:t>School of Arts &amp; Sciences</w:t>
      </w:r>
    </w:p>
    <w:p w:rsidR="00B20A32" w:rsidRPr="00DE0BD6" w:rsidRDefault="00B20A32" w:rsidP="00B20A32">
      <w:pPr>
        <w:widowControl w:val="0"/>
        <w:autoSpaceDE w:val="0"/>
        <w:autoSpaceDN w:val="0"/>
        <w:adjustRightInd w:val="0"/>
        <w:ind w:left="2880"/>
        <w:rPr>
          <w:rFonts w:asciiTheme="minorHAnsi" w:hAnsiTheme="minorHAnsi" w:cs="Gill Sans Ultra Bold"/>
          <w:bCs/>
          <w:color w:val="040505"/>
          <w:sz w:val="22"/>
          <w:szCs w:val="24"/>
        </w:rPr>
      </w:pPr>
      <w:r>
        <w:rPr>
          <w:rFonts w:asciiTheme="minorHAnsi" w:hAnsiTheme="minorHAnsi" w:cs="Gill Sans Ultra Bold"/>
          <w:bCs/>
          <w:color w:val="040505"/>
          <w:sz w:val="22"/>
          <w:szCs w:val="24"/>
        </w:rPr>
        <w:t xml:space="preserve">Academic Core 3D08 </w:t>
      </w:r>
      <w:r w:rsidRPr="00DE0BD6">
        <w:rPr>
          <w:rFonts w:asciiTheme="minorHAnsi" w:hAnsiTheme="minorHAnsi" w:cs="Gill Sans Ultra Bold"/>
          <w:bCs/>
          <w:color w:val="FF0000"/>
          <w:sz w:val="22"/>
          <w:szCs w:val="24"/>
        </w:rPr>
        <w:t xml:space="preserve">| </w:t>
      </w:r>
      <w:r>
        <w:rPr>
          <w:rFonts w:asciiTheme="minorHAnsi" w:hAnsiTheme="minorHAnsi" w:cs="Gill Sans Ultra Bold"/>
          <w:bCs/>
          <w:color w:val="040505"/>
          <w:sz w:val="22"/>
          <w:szCs w:val="24"/>
        </w:rPr>
        <w:t>718-262-2845</w:t>
      </w:r>
    </w:p>
    <w:p w:rsidR="00B20A32" w:rsidRPr="00DE0BD6" w:rsidRDefault="00B20A32" w:rsidP="00B20A32">
      <w:pPr>
        <w:widowControl w:val="0"/>
        <w:autoSpaceDE w:val="0"/>
        <w:autoSpaceDN w:val="0"/>
        <w:adjustRightInd w:val="0"/>
        <w:jc w:val="both"/>
        <w:rPr>
          <w:rFonts w:asciiTheme="minorHAnsi" w:hAnsiTheme="minorHAnsi" w:cs="Times"/>
          <w:b/>
          <w:iCs/>
          <w:color w:val="221E1F"/>
          <w:sz w:val="16"/>
          <w:szCs w:val="16"/>
        </w:rPr>
      </w:pPr>
    </w:p>
    <w:p w:rsidR="00C25840" w:rsidRDefault="00B20A32" w:rsidP="00B20A32">
      <w:pPr>
        <w:widowControl w:val="0"/>
        <w:autoSpaceDE w:val="0"/>
        <w:autoSpaceDN w:val="0"/>
        <w:adjustRightInd w:val="0"/>
        <w:jc w:val="both"/>
        <w:rPr>
          <w:rFonts w:asciiTheme="minorHAnsi" w:hAnsiTheme="minorHAnsi" w:cs="Times"/>
          <w:iCs/>
          <w:color w:val="221E1F"/>
          <w:sz w:val="22"/>
          <w:szCs w:val="24"/>
        </w:rPr>
      </w:pPr>
      <w:r w:rsidRPr="00491EDD">
        <w:rPr>
          <w:rFonts w:asciiTheme="minorHAnsi" w:hAnsiTheme="minorHAnsi" w:cs="Times"/>
          <w:iCs/>
          <w:color w:val="221E1F"/>
          <w:sz w:val="22"/>
          <w:szCs w:val="24"/>
        </w:rPr>
        <w:t xml:space="preserve">The following is a </w:t>
      </w:r>
      <w:r w:rsidRPr="00491EDD">
        <w:rPr>
          <w:rFonts w:asciiTheme="minorHAnsi" w:hAnsiTheme="minorHAnsi" w:cs="Times"/>
          <w:b/>
          <w:iCs/>
          <w:color w:val="221E1F"/>
          <w:sz w:val="22"/>
          <w:szCs w:val="24"/>
          <w:u w:val="single"/>
        </w:rPr>
        <w:t>suggested</w:t>
      </w:r>
      <w:r w:rsidRPr="00491EDD">
        <w:rPr>
          <w:rFonts w:asciiTheme="minorHAnsi" w:hAnsiTheme="minorHAnsi" w:cs="Times"/>
          <w:iCs/>
          <w:color w:val="221E1F"/>
          <w:sz w:val="22"/>
          <w:szCs w:val="24"/>
        </w:rPr>
        <w:t xml:space="preserve"> plan of study for completion of this degree program.  </w:t>
      </w:r>
    </w:p>
    <w:p w:rsidR="00714F85" w:rsidRPr="00714F85" w:rsidRDefault="00714F85" w:rsidP="00714F85">
      <w:pPr>
        <w:widowControl w:val="0"/>
        <w:autoSpaceDE w:val="0"/>
        <w:autoSpaceDN w:val="0"/>
        <w:adjustRightInd w:val="0"/>
        <w:jc w:val="both"/>
        <w:rPr>
          <w:rFonts w:asciiTheme="minorHAnsi" w:hAnsiTheme="minorHAnsi" w:cs="Times"/>
          <w:iCs/>
          <w:color w:val="221E1F"/>
          <w:sz w:val="22"/>
          <w:szCs w:val="24"/>
        </w:rPr>
      </w:pPr>
      <w:r w:rsidRPr="00714F85">
        <w:rPr>
          <w:rFonts w:asciiTheme="minorHAnsi" w:hAnsiTheme="minorHAnsi" w:cs="Times"/>
          <w:iCs/>
          <w:color w:val="221E1F"/>
          <w:sz w:val="22"/>
          <w:szCs w:val="24"/>
        </w:rPr>
        <w:t xml:space="preserve">The goal of a Major Plan is to ensure that students who completed an Associate’s Degree (AA or AS) graduate with no more than 120 credits and in two years. </w:t>
      </w:r>
    </w:p>
    <w:p w:rsidR="00B20A32" w:rsidRPr="00491EDD" w:rsidRDefault="00B20A32" w:rsidP="00B20A32">
      <w:pPr>
        <w:widowControl w:val="0"/>
        <w:numPr>
          <w:ilvl w:val="0"/>
          <w:numId w:val="1"/>
        </w:numPr>
        <w:autoSpaceDE w:val="0"/>
        <w:autoSpaceDN w:val="0"/>
        <w:adjustRightInd w:val="0"/>
        <w:jc w:val="both"/>
        <w:rPr>
          <w:rFonts w:asciiTheme="minorHAnsi" w:hAnsiTheme="minorHAnsi" w:cs="Times"/>
          <w:b/>
          <w:iCs/>
          <w:color w:val="221E1F"/>
        </w:rPr>
      </w:pPr>
      <w:r w:rsidRPr="00491EDD">
        <w:rPr>
          <w:rFonts w:asciiTheme="minorHAnsi" w:hAnsiTheme="minorHAnsi" w:cs="Times"/>
          <w:iCs/>
          <w:color w:val="221E1F"/>
        </w:rPr>
        <w:t>All students should speak with an academic advisor about their academic programs.</w:t>
      </w:r>
      <w:r>
        <w:rPr>
          <w:rFonts w:asciiTheme="minorHAnsi" w:hAnsiTheme="minorHAnsi" w:cs="Times"/>
          <w:iCs/>
          <w:color w:val="221E1F"/>
        </w:rPr>
        <w:t xml:space="preserve">  </w:t>
      </w:r>
    </w:p>
    <w:p w:rsidR="00B20A32" w:rsidRPr="00491EDD" w:rsidRDefault="00B20A32" w:rsidP="00B20A32">
      <w:pPr>
        <w:widowControl w:val="0"/>
        <w:autoSpaceDE w:val="0"/>
        <w:autoSpaceDN w:val="0"/>
        <w:adjustRightInd w:val="0"/>
        <w:ind w:left="360" w:firstLine="360"/>
        <w:jc w:val="both"/>
        <w:rPr>
          <w:rFonts w:asciiTheme="minorHAnsi" w:hAnsiTheme="minorHAnsi" w:cs="Times"/>
          <w:b/>
          <w:iCs/>
          <w:color w:val="221E1F"/>
        </w:rPr>
      </w:pPr>
      <w:r w:rsidRPr="00491EDD">
        <w:rPr>
          <w:rFonts w:asciiTheme="minorHAnsi" w:hAnsiTheme="minorHAnsi" w:cs="Times"/>
          <w:b/>
          <w:iCs/>
          <w:color w:val="221E1F"/>
        </w:rPr>
        <w:t>This document is not a substitute for academic advisement.</w:t>
      </w:r>
    </w:p>
    <w:p w:rsidR="00B20A32" w:rsidRPr="00491EDD" w:rsidRDefault="00B20A32" w:rsidP="00B20A32">
      <w:pPr>
        <w:widowControl w:val="0"/>
        <w:numPr>
          <w:ilvl w:val="0"/>
          <w:numId w:val="1"/>
        </w:numPr>
        <w:autoSpaceDE w:val="0"/>
        <w:autoSpaceDN w:val="0"/>
        <w:adjustRightInd w:val="0"/>
        <w:jc w:val="both"/>
        <w:rPr>
          <w:rFonts w:asciiTheme="minorHAnsi" w:hAnsiTheme="minorHAnsi" w:cs="Times"/>
          <w:iCs/>
          <w:color w:val="221E1F"/>
        </w:rPr>
      </w:pPr>
      <w:r w:rsidRPr="00491EDD">
        <w:rPr>
          <w:rFonts w:asciiTheme="minorHAnsi" w:hAnsiTheme="minorHAnsi" w:cs="Times"/>
          <w:iCs/>
          <w:color w:val="221E1F"/>
        </w:rPr>
        <w:t xml:space="preserve">Students are </w:t>
      </w:r>
      <w:r w:rsidRPr="00B40BAF">
        <w:rPr>
          <w:rFonts w:asciiTheme="minorHAnsi" w:hAnsiTheme="minorHAnsi" w:cs="Times"/>
          <w:iCs/>
          <w:color w:val="221E1F"/>
        </w:rPr>
        <w:t xml:space="preserve">encouraged to </w:t>
      </w:r>
      <w:r w:rsidRPr="00B40BAF">
        <w:rPr>
          <w:rFonts w:asciiTheme="minorHAnsi" w:hAnsiTheme="minorHAnsi" w:cs="Times"/>
          <w:bCs/>
          <w:iCs/>
          <w:color w:val="221E1F"/>
        </w:rPr>
        <w:t xml:space="preserve">take </w:t>
      </w:r>
      <w:proofErr w:type="gramStart"/>
      <w:r w:rsidRPr="00B40BAF">
        <w:rPr>
          <w:rFonts w:asciiTheme="minorHAnsi" w:hAnsiTheme="minorHAnsi" w:cs="Times"/>
          <w:bCs/>
          <w:iCs/>
          <w:color w:val="221E1F"/>
        </w:rPr>
        <w:t>Winter</w:t>
      </w:r>
      <w:proofErr w:type="gramEnd"/>
      <w:r w:rsidRPr="00B40BAF">
        <w:rPr>
          <w:rFonts w:asciiTheme="minorHAnsi" w:hAnsiTheme="minorHAnsi" w:cs="Times"/>
          <w:bCs/>
          <w:iCs/>
          <w:color w:val="221E1F"/>
        </w:rPr>
        <w:t xml:space="preserve"> and Summer courses</w:t>
      </w:r>
      <w:r w:rsidRPr="00B40BAF">
        <w:rPr>
          <w:rFonts w:asciiTheme="minorHAnsi" w:hAnsiTheme="minorHAnsi" w:cs="Times"/>
          <w:iCs/>
          <w:color w:val="221E1F"/>
        </w:rPr>
        <w:t xml:space="preserve"> to facilitate their progress towards</w:t>
      </w:r>
      <w:r w:rsidRPr="00491EDD">
        <w:rPr>
          <w:rFonts w:asciiTheme="minorHAnsi" w:hAnsiTheme="minorHAnsi" w:cs="Times"/>
          <w:iCs/>
          <w:color w:val="221E1F"/>
        </w:rPr>
        <w:t xml:space="preserve"> graduation.</w:t>
      </w:r>
    </w:p>
    <w:p w:rsidR="00B20A32" w:rsidRDefault="00C25840" w:rsidP="00B20A32">
      <w:pPr>
        <w:widowControl w:val="0"/>
        <w:numPr>
          <w:ilvl w:val="0"/>
          <w:numId w:val="1"/>
        </w:numPr>
        <w:autoSpaceDE w:val="0"/>
        <w:autoSpaceDN w:val="0"/>
        <w:adjustRightInd w:val="0"/>
        <w:jc w:val="both"/>
        <w:rPr>
          <w:rFonts w:asciiTheme="minorHAnsi" w:hAnsiTheme="minorHAnsi" w:cs="Times"/>
          <w:iCs/>
          <w:color w:val="221E1F"/>
        </w:rPr>
      </w:pPr>
      <w:r>
        <w:rPr>
          <w:rFonts w:asciiTheme="minorHAnsi" w:hAnsiTheme="minorHAnsi" w:cs="Times"/>
          <w:iCs/>
          <w:color w:val="221E1F"/>
        </w:rPr>
        <w:t>This plan requires transfer credit for the following courses:</w:t>
      </w:r>
    </w:p>
    <w:p w:rsidR="007820E0" w:rsidRDefault="00C25840" w:rsidP="00C25840">
      <w:pPr>
        <w:widowControl w:val="0"/>
        <w:numPr>
          <w:ilvl w:val="1"/>
          <w:numId w:val="1"/>
        </w:numPr>
        <w:autoSpaceDE w:val="0"/>
        <w:autoSpaceDN w:val="0"/>
        <w:adjustRightInd w:val="0"/>
        <w:jc w:val="both"/>
        <w:rPr>
          <w:rFonts w:asciiTheme="minorHAnsi" w:hAnsiTheme="minorHAnsi" w:cs="Times"/>
          <w:iCs/>
          <w:color w:val="221E1F"/>
        </w:rPr>
      </w:pPr>
      <w:r w:rsidRPr="007820E0">
        <w:rPr>
          <w:rFonts w:asciiTheme="minorHAnsi" w:hAnsiTheme="minorHAnsi" w:cs="Times"/>
          <w:iCs/>
          <w:color w:val="221E1F"/>
        </w:rPr>
        <w:t>ENGL 125</w:t>
      </w:r>
      <w:r w:rsidR="007820E0">
        <w:rPr>
          <w:rFonts w:asciiTheme="minorHAnsi" w:hAnsiTheme="minorHAnsi" w:cs="Times"/>
          <w:iCs/>
          <w:color w:val="221E1F"/>
        </w:rPr>
        <w:t xml:space="preserve"> (English Composition I)</w:t>
      </w:r>
      <w:r w:rsidR="007820E0" w:rsidRPr="007820E0">
        <w:rPr>
          <w:rFonts w:asciiTheme="minorHAnsi" w:hAnsiTheme="minorHAnsi" w:cs="Times"/>
          <w:iCs/>
          <w:color w:val="221E1F"/>
        </w:rPr>
        <w:t xml:space="preserve">; </w:t>
      </w:r>
      <w:r w:rsidR="009F285E" w:rsidRPr="007820E0">
        <w:rPr>
          <w:rFonts w:asciiTheme="minorHAnsi" w:hAnsiTheme="minorHAnsi" w:cs="Times"/>
          <w:iCs/>
          <w:color w:val="221E1F"/>
        </w:rPr>
        <w:t xml:space="preserve">PHIL 102 </w:t>
      </w:r>
      <w:r w:rsidR="007820E0">
        <w:rPr>
          <w:rFonts w:asciiTheme="minorHAnsi" w:hAnsiTheme="minorHAnsi" w:cs="Times"/>
          <w:iCs/>
          <w:color w:val="221E1F"/>
        </w:rPr>
        <w:t xml:space="preserve">(Beginning Informal Logic) </w:t>
      </w:r>
      <w:r w:rsidR="009F285E" w:rsidRPr="007820E0">
        <w:rPr>
          <w:rFonts w:asciiTheme="minorHAnsi" w:hAnsiTheme="minorHAnsi" w:cs="Times"/>
          <w:iCs/>
          <w:color w:val="221E1F"/>
        </w:rPr>
        <w:t xml:space="preserve">or PHIL 103 </w:t>
      </w:r>
      <w:r w:rsidR="007820E0">
        <w:rPr>
          <w:rFonts w:asciiTheme="minorHAnsi" w:hAnsiTheme="minorHAnsi" w:cs="Times"/>
          <w:iCs/>
          <w:color w:val="221E1F"/>
        </w:rPr>
        <w:t>(Introduction to Philosophy)</w:t>
      </w:r>
    </w:p>
    <w:p w:rsidR="009F285E" w:rsidRPr="007820E0" w:rsidRDefault="009F285E" w:rsidP="00C25840">
      <w:pPr>
        <w:widowControl w:val="0"/>
        <w:numPr>
          <w:ilvl w:val="1"/>
          <w:numId w:val="1"/>
        </w:numPr>
        <w:autoSpaceDE w:val="0"/>
        <w:autoSpaceDN w:val="0"/>
        <w:adjustRightInd w:val="0"/>
        <w:jc w:val="both"/>
        <w:rPr>
          <w:rFonts w:asciiTheme="minorHAnsi" w:hAnsiTheme="minorHAnsi" w:cs="Times"/>
          <w:iCs/>
          <w:color w:val="221E1F"/>
        </w:rPr>
      </w:pPr>
      <w:r w:rsidRPr="007820E0">
        <w:rPr>
          <w:rFonts w:asciiTheme="minorHAnsi" w:hAnsiTheme="minorHAnsi" w:cs="Times"/>
          <w:iCs/>
          <w:color w:val="221E1F"/>
        </w:rPr>
        <w:t xml:space="preserve">*If you do not have transfer credit for either PHIL 102 or PHIL 103, you are able to take this course </w:t>
      </w:r>
      <w:r w:rsidR="007820E0">
        <w:rPr>
          <w:rFonts w:asciiTheme="minorHAnsi" w:hAnsiTheme="minorHAnsi" w:cs="Times"/>
          <w:iCs/>
          <w:color w:val="221E1F"/>
        </w:rPr>
        <w:t>in your first semester at York.</w:t>
      </w:r>
    </w:p>
    <w:p w:rsidR="00B20A32" w:rsidRPr="001C4B42" w:rsidRDefault="00B20A32" w:rsidP="00B20A32">
      <w:pPr>
        <w:widowControl w:val="0"/>
        <w:autoSpaceDE w:val="0"/>
        <w:autoSpaceDN w:val="0"/>
        <w:adjustRightInd w:val="0"/>
        <w:jc w:val="center"/>
        <w:rPr>
          <w:rFonts w:asciiTheme="minorHAnsi" w:hAnsiTheme="minorHAnsi" w:cs="Times"/>
          <w:color w:val="221E1F"/>
        </w:rPr>
      </w:pPr>
    </w:p>
    <w:tbl>
      <w:tblPr>
        <w:tblW w:w="1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968"/>
        <w:gridCol w:w="4612"/>
        <w:gridCol w:w="964"/>
      </w:tblGrid>
      <w:tr w:rsidR="00C72704" w:rsidRPr="001C4B42" w:rsidTr="00D015AA">
        <w:trPr>
          <w:trHeight w:val="288"/>
        </w:trPr>
        <w:tc>
          <w:tcPr>
            <w:tcW w:w="4608" w:type="dxa"/>
            <w:tcMar>
              <w:top w:w="100" w:type="nil"/>
              <w:right w:w="100" w:type="nil"/>
            </w:tcMar>
            <w:vAlign w:val="bottom"/>
          </w:tcPr>
          <w:p w:rsidR="00C72704" w:rsidRPr="001C4B42" w:rsidRDefault="00C72704" w:rsidP="00D015AA">
            <w:pPr>
              <w:widowControl w:val="0"/>
              <w:autoSpaceDE w:val="0"/>
              <w:autoSpaceDN w:val="0"/>
              <w:adjustRightInd w:val="0"/>
              <w:rPr>
                <w:rFonts w:asciiTheme="minorHAnsi" w:hAnsiTheme="minorHAnsi" w:cs="Times"/>
                <w:b/>
                <w:bCs/>
                <w:color w:val="221E1F"/>
                <w:sz w:val="22"/>
                <w:szCs w:val="22"/>
              </w:rPr>
            </w:pP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sidRPr="00DE0BD6">
              <w:rPr>
                <w:rFonts w:asciiTheme="minorHAnsi" w:hAnsiTheme="minorHAnsi" w:cs="Times"/>
                <w:bCs/>
                <w:color w:val="221E1F"/>
                <w:sz w:val="22"/>
                <w:szCs w:val="22"/>
              </w:rPr>
              <w:t>Credits</w:t>
            </w:r>
          </w:p>
        </w:tc>
        <w:tc>
          <w:tcPr>
            <w:tcW w:w="4612" w:type="dxa"/>
            <w:tcMar>
              <w:top w:w="100" w:type="nil"/>
              <w:right w:w="100" w:type="nil"/>
            </w:tcMar>
            <w:vAlign w:val="bottom"/>
          </w:tcPr>
          <w:p w:rsidR="00C72704" w:rsidRPr="001C4B42" w:rsidRDefault="00C72704" w:rsidP="00D015AA">
            <w:pPr>
              <w:widowControl w:val="0"/>
              <w:autoSpaceDE w:val="0"/>
              <w:autoSpaceDN w:val="0"/>
              <w:adjustRightInd w:val="0"/>
              <w:rPr>
                <w:rFonts w:asciiTheme="minorHAnsi" w:hAnsiTheme="minorHAnsi" w:cs="Times"/>
                <w:b/>
                <w:bCs/>
                <w:color w:val="221E1F"/>
                <w:sz w:val="22"/>
                <w:szCs w:val="22"/>
              </w:rPr>
            </w:pP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sidRPr="00DE0BD6">
              <w:rPr>
                <w:rFonts w:asciiTheme="minorHAnsi" w:hAnsiTheme="minorHAnsi" w:cs="Times"/>
                <w:bCs/>
                <w:color w:val="221E1F"/>
                <w:sz w:val="22"/>
                <w:szCs w:val="22"/>
              </w:rPr>
              <w:t>Credits</w:t>
            </w:r>
          </w:p>
        </w:tc>
      </w:tr>
      <w:tr w:rsidR="00C72704" w:rsidRPr="001C4B42" w:rsidTr="00D015AA">
        <w:trPr>
          <w:trHeight w:val="288"/>
        </w:trPr>
        <w:tc>
          <w:tcPr>
            <w:tcW w:w="4608" w:type="dxa"/>
            <w:shd w:val="clear" w:color="auto" w:fill="D9D9D9" w:themeFill="background1" w:themeFillShade="D9"/>
            <w:tcMar>
              <w:top w:w="100" w:type="nil"/>
              <w:right w:w="100" w:type="nil"/>
            </w:tcMar>
            <w:vAlign w:val="bottom"/>
          </w:tcPr>
          <w:p w:rsidR="00C72704" w:rsidRPr="001C4B42" w:rsidRDefault="00C72704" w:rsidP="00D015AA">
            <w:pPr>
              <w:widowControl w:val="0"/>
              <w:autoSpaceDE w:val="0"/>
              <w:autoSpaceDN w:val="0"/>
              <w:adjustRightInd w:val="0"/>
              <w:rPr>
                <w:rFonts w:asciiTheme="minorHAnsi" w:hAnsiTheme="minorHAnsi" w:cs="Times"/>
                <w:b/>
                <w:bCs/>
                <w:color w:val="221E1F"/>
                <w:sz w:val="22"/>
                <w:szCs w:val="22"/>
              </w:rPr>
            </w:pPr>
            <w:r>
              <w:rPr>
                <w:rFonts w:asciiTheme="minorHAnsi" w:hAnsiTheme="minorHAnsi" w:cs="Times"/>
                <w:b/>
                <w:bCs/>
                <w:color w:val="221E1F"/>
                <w:sz w:val="22"/>
                <w:szCs w:val="22"/>
              </w:rPr>
              <w:t>THIRD</w:t>
            </w:r>
            <w:r w:rsidRPr="001C4B42">
              <w:rPr>
                <w:rFonts w:asciiTheme="minorHAnsi" w:hAnsiTheme="minorHAnsi" w:cs="Times"/>
                <w:b/>
                <w:bCs/>
                <w:color w:val="221E1F"/>
                <w:sz w:val="22"/>
                <w:szCs w:val="22"/>
              </w:rPr>
              <w:t xml:space="preserve"> YEAR</w:t>
            </w:r>
            <w:r>
              <w:rPr>
                <w:rFonts w:asciiTheme="minorHAnsi" w:hAnsiTheme="minorHAnsi" w:cs="Times"/>
                <w:b/>
                <w:bCs/>
                <w:color w:val="221E1F"/>
                <w:sz w:val="22"/>
                <w:szCs w:val="22"/>
              </w:rPr>
              <w:t xml:space="preserve"> - </w:t>
            </w:r>
            <w:r w:rsidRPr="001C4B42">
              <w:rPr>
                <w:rFonts w:asciiTheme="minorHAnsi" w:hAnsiTheme="minorHAnsi" w:cs="Times"/>
                <w:b/>
                <w:bCs/>
                <w:color w:val="221E1F"/>
                <w:sz w:val="22"/>
                <w:szCs w:val="22"/>
              </w:rPr>
              <w:t>FALL</w:t>
            </w:r>
          </w:p>
        </w:tc>
        <w:tc>
          <w:tcPr>
            <w:tcW w:w="968" w:type="dxa"/>
            <w:shd w:val="clear" w:color="auto" w:fill="D9D9D9" w:themeFill="background1" w:themeFillShade="D9"/>
            <w:tcMar>
              <w:top w:w="100" w:type="nil"/>
              <w:right w:w="100" w:type="nil"/>
            </w:tcMar>
            <w:vAlign w:val="center"/>
          </w:tcPr>
          <w:p w:rsidR="00C72704" w:rsidRPr="001C4B42" w:rsidRDefault="00C72704" w:rsidP="00D015AA">
            <w:pPr>
              <w:widowControl w:val="0"/>
              <w:autoSpaceDE w:val="0"/>
              <w:autoSpaceDN w:val="0"/>
              <w:adjustRightInd w:val="0"/>
              <w:jc w:val="center"/>
              <w:rPr>
                <w:rFonts w:asciiTheme="minorHAnsi" w:hAnsiTheme="minorHAnsi" w:cs="Times"/>
                <w:b/>
                <w:bCs/>
                <w:color w:val="221E1F"/>
                <w:sz w:val="22"/>
                <w:szCs w:val="22"/>
              </w:rPr>
            </w:pPr>
            <w:r>
              <w:rPr>
                <w:rFonts w:asciiTheme="minorHAnsi" w:hAnsiTheme="minorHAnsi" w:cs="Times"/>
                <w:b/>
                <w:bCs/>
                <w:color w:val="221E1F"/>
                <w:sz w:val="22"/>
                <w:szCs w:val="22"/>
              </w:rPr>
              <w:t>15</w:t>
            </w:r>
          </w:p>
        </w:tc>
        <w:tc>
          <w:tcPr>
            <w:tcW w:w="4612" w:type="dxa"/>
            <w:shd w:val="clear" w:color="auto" w:fill="D9D9D9" w:themeFill="background1" w:themeFillShade="D9"/>
            <w:tcMar>
              <w:top w:w="100" w:type="nil"/>
              <w:right w:w="100" w:type="nil"/>
            </w:tcMar>
            <w:vAlign w:val="bottom"/>
          </w:tcPr>
          <w:p w:rsidR="00C72704" w:rsidRPr="001C4B42" w:rsidRDefault="00C72704" w:rsidP="00D015AA">
            <w:pPr>
              <w:widowControl w:val="0"/>
              <w:autoSpaceDE w:val="0"/>
              <w:autoSpaceDN w:val="0"/>
              <w:adjustRightInd w:val="0"/>
              <w:rPr>
                <w:rFonts w:asciiTheme="minorHAnsi" w:hAnsiTheme="minorHAnsi" w:cs="Times"/>
                <w:b/>
                <w:bCs/>
                <w:color w:val="221E1F"/>
                <w:sz w:val="22"/>
                <w:szCs w:val="22"/>
              </w:rPr>
            </w:pPr>
            <w:r>
              <w:rPr>
                <w:rFonts w:asciiTheme="minorHAnsi" w:hAnsiTheme="minorHAnsi" w:cs="Times"/>
                <w:b/>
                <w:bCs/>
                <w:color w:val="221E1F"/>
                <w:sz w:val="22"/>
                <w:szCs w:val="22"/>
              </w:rPr>
              <w:t xml:space="preserve">THIRD YEAR - </w:t>
            </w:r>
            <w:r w:rsidRPr="001C4B42">
              <w:rPr>
                <w:rFonts w:asciiTheme="minorHAnsi" w:hAnsiTheme="minorHAnsi" w:cs="Times"/>
                <w:b/>
                <w:bCs/>
                <w:color w:val="221E1F"/>
                <w:sz w:val="22"/>
                <w:szCs w:val="22"/>
              </w:rPr>
              <w:t>SPRING</w:t>
            </w:r>
          </w:p>
        </w:tc>
        <w:tc>
          <w:tcPr>
            <w:tcW w:w="964" w:type="dxa"/>
            <w:shd w:val="clear" w:color="auto" w:fill="D9D9D9" w:themeFill="background1" w:themeFillShade="D9"/>
            <w:tcMar>
              <w:top w:w="100" w:type="nil"/>
              <w:right w:w="100" w:type="nil"/>
            </w:tcMar>
            <w:vAlign w:val="center"/>
          </w:tcPr>
          <w:p w:rsidR="00C72704" w:rsidRPr="001C4B42" w:rsidRDefault="00C72704" w:rsidP="00D015AA">
            <w:pPr>
              <w:widowControl w:val="0"/>
              <w:autoSpaceDE w:val="0"/>
              <w:autoSpaceDN w:val="0"/>
              <w:adjustRightInd w:val="0"/>
              <w:jc w:val="center"/>
              <w:rPr>
                <w:rFonts w:asciiTheme="minorHAnsi" w:hAnsiTheme="minorHAnsi" w:cs="Times"/>
                <w:b/>
                <w:bCs/>
                <w:color w:val="221E1F"/>
                <w:sz w:val="22"/>
                <w:szCs w:val="22"/>
              </w:rPr>
            </w:pPr>
            <w:r>
              <w:rPr>
                <w:rFonts w:asciiTheme="minorHAnsi" w:hAnsiTheme="minorHAnsi" w:cs="Times"/>
                <w:b/>
                <w:bCs/>
                <w:color w:val="221E1F"/>
                <w:sz w:val="22"/>
                <w:szCs w:val="22"/>
              </w:rPr>
              <w:t>15</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sidRPr="00DE0BD6">
              <w:rPr>
                <w:rFonts w:asciiTheme="minorHAnsi" w:hAnsiTheme="minorHAnsi" w:cs="Times"/>
                <w:bCs/>
                <w:color w:val="221E1F"/>
                <w:sz w:val="22"/>
                <w:szCs w:val="22"/>
              </w:rPr>
              <w:t xml:space="preserve">College Option: </w:t>
            </w:r>
            <w:r>
              <w:rPr>
                <w:rFonts w:asciiTheme="minorHAnsi" w:hAnsiTheme="minorHAnsi" w:cs="Times"/>
                <w:bCs/>
                <w:color w:val="221E1F"/>
                <w:sz w:val="22"/>
                <w:szCs w:val="22"/>
              </w:rPr>
              <w:t>Writing Intensive</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sidRPr="00DE0BD6">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sidRPr="00DE0BD6">
              <w:rPr>
                <w:rFonts w:asciiTheme="minorHAnsi" w:hAnsiTheme="minorHAnsi" w:cs="Times"/>
                <w:bCs/>
                <w:color w:val="221E1F"/>
                <w:sz w:val="22"/>
                <w:szCs w:val="22"/>
              </w:rPr>
              <w:t xml:space="preserve">College Option: </w:t>
            </w:r>
            <w:r>
              <w:rPr>
                <w:rFonts w:asciiTheme="minorHAnsi" w:hAnsiTheme="minorHAnsi" w:cs="Times"/>
                <w:bCs/>
                <w:color w:val="221E1F"/>
                <w:sz w:val="22"/>
                <w:szCs w:val="22"/>
              </w:rPr>
              <w:t>Writing Intensive</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sidRPr="00DE0BD6">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 xml:space="preserve">Free Elective: </w:t>
            </w:r>
            <w:r w:rsidR="009F285E">
              <w:rPr>
                <w:rFonts w:asciiTheme="minorHAnsi" w:hAnsiTheme="minorHAnsi" w:cs="Times"/>
                <w:bCs/>
                <w:color w:val="221E1F"/>
                <w:sz w:val="22"/>
                <w:szCs w:val="22"/>
              </w:rPr>
              <w:t>*</w:t>
            </w:r>
            <w:r>
              <w:rPr>
                <w:rFonts w:asciiTheme="minorHAnsi" w:hAnsiTheme="minorHAnsi" w:cs="Times"/>
                <w:bCs/>
                <w:color w:val="221E1F"/>
                <w:sz w:val="22"/>
                <w:szCs w:val="22"/>
              </w:rPr>
              <w:t>PHIL 102 or PHIL 103</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211</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Free Elective</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213</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Free Elective</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212</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Free Elective</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Free Elective</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r w:rsidR="00C72704" w:rsidRPr="001C4B42" w:rsidTr="00D015AA">
        <w:trPr>
          <w:trHeight w:val="288"/>
        </w:trPr>
        <w:tc>
          <w:tcPr>
            <w:tcW w:w="4608" w:type="dxa"/>
            <w:shd w:val="clear" w:color="auto" w:fill="D9D9D9" w:themeFill="background1" w:themeFillShade="D9"/>
            <w:tcMar>
              <w:top w:w="100" w:type="nil"/>
              <w:right w:w="100" w:type="nil"/>
            </w:tcMar>
            <w:vAlign w:val="bottom"/>
          </w:tcPr>
          <w:p w:rsidR="00C72704" w:rsidRPr="001C4B42" w:rsidRDefault="00C72704" w:rsidP="00D015AA">
            <w:pPr>
              <w:widowControl w:val="0"/>
              <w:autoSpaceDE w:val="0"/>
              <w:autoSpaceDN w:val="0"/>
              <w:adjustRightInd w:val="0"/>
              <w:rPr>
                <w:rFonts w:asciiTheme="minorHAnsi" w:hAnsiTheme="minorHAnsi" w:cs="Times"/>
                <w:b/>
                <w:bCs/>
                <w:color w:val="221E1F"/>
                <w:sz w:val="22"/>
                <w:szCs w:val="22"/>
              </w:rPr>
            </w:pPr>
            <w:r>
              <w:rPr>
                <w:rFonts w:asciiTheme="minorHAnsi" w:hAnsiTheme="minorHAnsi" w:cs="Times"/>
                <w:b/>
                <w:bCs/>
                <w:color w:val="221E1F"/>
                <w:sz w:val="22"/>
                <w:szCs w:val="22"/>
              </w:rPr>
              <w:t xml:space="preserve">FOURTH YEAR - </w:t>
            </w:r>
            <w:r w:rsidRPr="001C4B42">
              <w:rPr>
                <w:rFonts w:asciiTheme="minorHAnsi" w:hAnsiTheme="minorHAnsi" w:cs="Times"/>
                <w:b/>
                <w:bCs/>
                <w:color w:val="221E1F"/>
                <w:sz w:val="22"/>
                <w:szCs w:val="22"/>
              </w:rPr>
              <w:t>FALL</w:t>
            </w:r>
          </w:p>
        </w:tc>
        <w:tc>
          <w:tcPr>
            <w:tcW w:w="968" w:type="dxa"/>
            <w:shd w:val="clear" w:color="auto" w:fill="D9D9D9" w:themeFill="background1" w:themeFillShade="D9"/>
            <w:tcMar>
              <w:top w:w="100" w:type="nil"/>
              <w:right w:w="100" w:type="nil"/>
            </w:tcMar>
            <w:vAlign w:val="center"/>
          </w:tcPr>
          <w:p w:rsidR="00C72704" w:rsidRPr="001C4B42" w:rsidRDefault="00C72704" w:rsidP="00D015AA">
            <w:pPr>
              <w:widowControl w:val="0"/>
              <w:autoSpaceDE w:val="0"/>
              <w:autoSpaceDN w:val="0"/>
              <w:adjustRightInd w:val="0"/>
              <w:jc w:val="center"/>
              <w:rPr>
                <w:rFonts w:asciiTheme="minorHAnsi" w:hAnsiTheme="minorHAnsi" w:cs="Times"/>
                <w:b/>
                <w:bCs/>
                <w:color w:val="221E1F"/>
                <w:sz w:val="22"/>
                <w:szCs w:val="22"/>
              </w:rPr>
            </w:pPr>
            <w:r>
              <w:rPr>
                <w:rFonts w:asciiTheme="minorHAnsi" w:hAnsiTheme="minorHAnsi" w:cs="Times"/>
                <w:b/>
                <w:bCs/>
                <w:color w:val="221E1F"/>
                <w:sz w:val="22"/>
                <w:szCs w:val="22"/>
              </w:rPr>
              <w:t>15</w:t>
            </w:r>
          </w:p>
        </w:tc>
        <w:tc>
          <w:tcPr>
            <w:tcW w:w="4612" w:type="dxa"/>
            <w:shd w:val="clear" w:color="auto" w:fill="D9D9D9" w:themeFill="background1" w:themeFillShade="D9"/>
            <w:tcMar>
              <w:top w:w="100" w:type="nil"/>
              <w:right w:w="100" w:type="nil"/>
            </w:tcMar>
            <w:vAlign w:val="bottom"/>
          </w:tcPr>
          <w:p w:rsidR="00C72704" w:rsidRPr="001C4B42" w:rsidRDefault="00C72704" w:rsidP="00D015AA">
            <w:pPr>
              <w:widowControl w:val="0"/>
              <w:autoSpaceDE w:val="0"/>
              <w:autoSpaceDN w:val="0"/>
              <w:adjustRightInd w:val="0"/>
              <w:rPr>
                <w:rFonts w:asciiTheme="minorHAnsi" w:hAnsiTheme="minorHAnsi" w:cs="Times"/>
                <w:b/>
                <w:bCs/>
                <w:color w:val="221E1F"/>
                <w:sz w:val="22"/>
                <w:szCs w:val="22"/>
              </w:rPr>
            </w:pPr>
            <w:r>
              <w:rPr>
                <w:rFonts w:asciiTheme="minorHAnsi" w:hAnsiTheme="minorHAnsi" w:cs="Times"/>
                <w:b/>
                <w:bCs/>
                <w:color w:val="221E1F"/>
                <w:sz w:val="22"/>
                <w:szCs w:val="22"/>
              </w:rPr>
              <w:t xml:space="preserve">FOURTH YEAR - </w:t>
            </w:r>
            <w:r w:rsidRPr="001C4B42">
              <w:rPr>
                <w:rFonts w:asciiTheme="minorHAnsi" w:hAnsiTheme="minorHAnsi" w:cs="Times"/>
                <w:b/>
                <w:bCs/>
                <w:color w:val="221E1F"/>
                <w:sz w:val="22"/>
                <w:szCs w:val="22"/>
              </w:rPr>
              <w:t>SPRING</w:t>
            </w:r>
          </w:p>
        </w:tc>
        <w:tc>
          <w:tcPr>
            <w:tcW w:w="964" w:type="dxa"/>
            <w:shd w:val="clear" w:color="auto" w:fill="D9D9D9" w:themeFill="background1" w:themeFillShade="D9"/>
            <w:tcMar>
              <w:top w:w="100" w:type="nil"/>
              <w:right w:w="100" w:type="nil"/>
            </w:tcMar>
            <w:vAlign w:val="center"/>
          </w:tcPr>
          <w:p w:rsidR="00C72704" w:rsidRPr="001C4B42" w:rsidRDefault="00C72704" w:rsidP="00D015AA">
            <w:pPr>
              <w:widowControl w:val="0"/>
              <w:autoSpaceDE w:val="0"/>
              <w:autoSpaceDN w:val="0"/>
              <w:adjustRightInd w:val="0"/>
              <w:jc w:val="center"/>
              <w:rPr>
                <w:rFonts w:asciiTheme="minorHAnsi" w:hAnsiTheme="minorHAnsi" w:cs="Times"/>
                <w:b/>
                <w:bCs/>
                <w:color w:val="221E1F"/>
                <w:sz w:val="22"/>
                <w:szCs w:val="22"/>
              </w:rPr>
            </w:pPr>
            <w:r>
              <w:rPr>
                <w:rFonts w:asciiTheme="minorHAnsi" w:hAnsiTheme="minorHAnsi" w:cs="Times"/>
                <w:b/>
                <w:bCs/>
                <w:color w:val="221E1F"/>
                <w:sz w:val="22"/>
                <w:szCs w:val="22"/>
              </w:rPr>
              <w:t>15</w:t>
            </w:r>
          </w:p>
        </w:tc>
      </w:tr>
      <w:tr w:rsidR="00C72704" w:rsidRPr="001C4B42" w:rsidTr="00D015AA">
        <w:trPr>
          <w:trHeight w:val="197"/>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262</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352</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sidRPr="00DE0BD6">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308 WI</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351</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322</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354</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PHIL Elective: PHIL 341</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Free Elective</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r w:rsidR="00C72704" w:rsidRPr="001C4B42" w:rsidTr="00D015AA">
        <w:trPr>
          <w:trHeight w:val="288"/>
        </w:trPr>
        <w:tc>
          <w:tcPr>
            <w:tcW w:w="4608"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Free Elective</w:t>
            </w:r>
          </w:p>
        </w:tc>
        <w:tc>
          <w:tcPr>
            <w:tcW w:w="968"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c>
          <w:tcPr>
            <w:tcW w:w="4612" w:type="dxa"/>
            <w:tcMar>
              <w:top w:w="100" w:type="nil"/>
              <w:right w:w="100" w:type="nil"/>
            </w:tcMar>
            <w:vAlign w:val="bottom"/>
          </w:tcPr>
          <w:p w:rsidR="00C72704" w:rsidRPr="00DE0BD6" w:rsidRDefault="00C72704" w:rsidP="00D015AA">
            <w:pPr>
              <w:widowControl w:val="0"/>
              <w:autoSpaceDE w:val="0"/>
              <w:autoSpaceDN w:val="0"/>
              <w:adjustRightInd w:val="0"/>
              <w:rPr>
                <w:rFonts w:asciiTheme="minorHAnsi" w:hAnsiTheme="minorHAnsi" w:cs="Times"/>
                <w:bCs/>
                <w:color w:val="221E1F"/>
                <w:sz w:val="22"/>
                <w:szCs w:val="22"/>
              </w:rPr>
            </w:pPr>
            <w:r>
              <w:rPr>
                <w:rFonts w:asciiTheme="minorHAnsi" w:hAnsiTheme="minorHAnsi" w:cs="Times"/>
                <w:bCs/>
                <w:color w:val="221E1F"/>
                <w:sz w:val="22"/>
                <w:szCs w:val="22"/>
              </w:rPr>
              <w:t>Free Elective</w:t>
            </w:r>
          </w:p>
        </w:tc>
        <w:tc>
          <w:tcPr>
            <w:tcW w:w="964" w:type="dxa"/>
            <w:tcMar>
              <w:top w:w="100" w:type="nil"/>
              <w:right w:w="100" w:type="nil"/>
            </w:tcMar>
            <w:vAlign w:val="center"/>
          </w:tcPr>
          <w:p w:rsidR="00C72704" w:rsidRPr="00DE0BD6" w:rsidRDefault="00C72704" w:rsidP="00D015AA">
            <w:pPr>
              <w:widowControl w:val="0"/>
              <w:autoSpaceDE w:val="0"/>
              <w:autoSpaceDN w:val="0"/>
              <w:adjustRightInd w:val="0"/>
              <w:jc w:val="center"/>
              <w:rPr>
                <w:rFonts w:asciiTheme="minorHAnsi" w:hAnsiTheme="minorHAnsi" w:cs="Times"/>
                <w:bCs/>
                <w:color w:val="221E1F"/>
                <w:sz w:val="22"/>
                <w:szCs w:val="22"/>
              </w:rPr>
            </w:pPr>
            <w:r>
              <w:rPr>
                <w:rFonts w:asciiTheme="minorHAnsi" w:hAnsiTheme="minorHAnsi" w:cs="Times"/>
                <w:bCs/>
                <w:color w:val="221E1F"/>
                <w:sz w:val="22"/>
                <w:szCs w:val="22"/>
              </w:rPr>
              <w:t>3</w:t>
            </w:r>
          </w:p>
        </w:tc>
      </w:tr>
    </w:tbl>
    <w:p w:rsidR="00F8566D" w:rsidRDefault="00F8566D" w:rsidP="00F8566D">
      <w:pPr>
        <w:pStyle w:val="ListParagraph"/>
        <w:widowControl w:val="0"/>
        <w:autoSpaceDE w:val="0"/>
        <w:autoSpaceDN w:val="0"/>
        <w:adjustRightInd w:val="0"/>
        <w:ind w:left="360"/>
        <w:rPr>
          <w:rFonts w:asciiTheme="minorHAnsi" w:hAnsiTheme="minorHAnsi" w:cs="Times"/>
          <w:iCs/>
          <w:color w:val="221E1F"/>
          <w:sz w:val="22"/>
          <w:szCs w:val="21"/>
        </w:rPr>
      </w:pPr>
      <w:bookmarkStart w:id="0" w:name="_GoBack"/>
      <w:bookmarkEnd w:id="0"/>
    </w:p>
    <w:p w:rsidR="007820E0" w:rsidRPr="002A42CF" w:rsidRDefault="007820E0" w:rsidP="007820E0">
      <w:pPr>
        <w:pStyle w:val="ListParagraph"/>
        <w:widowControl w:val="0"/>
        <w:numPr>
          <w:ilvl w:val="0"/>
          <w:numId w:val="2"/>
        </w:numPr>
        <w:autoSpaceDE w:val="0"/>
        <w:autoSpaceDN w:val="0"/>
        <w:adjustRightInd w:val="0"/>
        <w:ind w:left="360"/>
        <w:rPr>
          <w:rFonts w:asciiTheme="minorHAnsi" w:hAnsiTheme="minorHAnsi" w:cs="Times"/>
          <w:iCs/>
          <w:color w:val="221E1F"/>
          <w:sz w:val="22"/>
          <w:szCs w:val="21"/>
        </w:rPr>
      </w:pPr>
      <w:r w:rsidRPr="002A42CF">
        <w:rPr>
          <w:rFonts w:asciiTheme="minorHAnsi" w:hAnsiTheme="minorHAnsi" w:cs="Times"/>
          <w:iCs/>
          <w:color w:val="221E1F"/>
          <w:sz w:val="22"/>
          <w:szCs w:val="21"/>
        </w:rPr>
        <w:t>York students are required to complete (pass) three (3) Writing intensive (WI) courses: two (2) in the lower division (100-200 level) and one (1) in the upper division (300-level).</w:t>
      </w:r>
    </w:p>
    <w:p w:rsidR="007820E0" w:rsidRPr="006D1065" w:rsidRDefault="007820E0" w:rsidP="007820E0">
      <w:pPr>
        <w:pStyle w:val="ListParagraph"/>
        <w:widowControl w:val="0"/>
        <w:numPr>
          <w:ilvl w:val="0"/>
          <w:numId w:val="2"/>
        </w:numPr>
        <w:autoSpaceDE w:val="0"/>
        <w:autoSpaceDN w:val="0"/>
        <w:adjustRightInd w:val="0"/>
        <w:ind w:left="360"/>
        <w:rPr>
          <w:rFonts w:asciiTheme="minorHAnsi" w:hAnsiTheme="minorHAnsi" w:cs="Times"/>
          <w:iCs/>
          <w:color w:val="221E1F"/>
          <w:sz w:val="22"/>
          <w:szCs w:val="21"/>
        </w:rPr>
      </w:pPr>
      <w:r w:rsidRPr="006D1065">
        <w:rPr>
          <w:rFonts w:asciiTheme="minorHAnsi" w:hAnsiTheme="minorHAnsi" w:cs="Times"/>
          <w:iCs/>
          <w:color w:val="221E1F"/>
          <w:sz w:val="22"/>
          <w:szCs w:val="21"/>
        </w:rPr>
        <w:t>If you transferred to York College with an Associate’s Degree (AA or AS), or with credit for all General Education requirements, you are exempt from completing two (2) of your lower division (100-200 level) Writing Intensive (WI) courses.  You must still complete one WI course in the upper division (300-level) withi</w:t>
      </w:r>
      <w:r w:rsidR="00FF7A2C">
        <w:rPr>
          <w:rFonts w:asciiTheme="minorHAnsi" w:hAnsiTheme="minorHAnsi" w:cs="Times"/>
          <w:iCs/>
          <w:color w:val="221E1F"/>
          <w:sz w:val="22"/>
          <w:szCs w:val="21"/>
        </w:rPr>
        <w:t xml:space="preserve">n your major. If your major has </w:t>
      </w:r>
      <w:r w:rsidRPr="006D1065">
        <w:rPr>
          <w:rFonts w:asciiTheme="minorHAnsi" w:hAnsiTheme="minorHAnsi" w:cs="Times"/>
          <w:iCs/>
          <w:color w:val="221E1F"/>
          <w:sz w:val="22"/>
          <w:szCs w:val="21"/>
        </w:rPr>
        <w:t xml:space="preserve">no upper division WI course, you must take a WI course chosen in consultation with your major advisor. </w:t>
      </w:r>
    </w:p>
    <w:p w:rsidR="007820E0" w:rsidRDefault="007820E0" w:rsidP="007820E0">
      <w:pPr>
        <w:pStyle w:val="ListParagraph"/>
        <w:widowControl w:val="0"/>
        <w:numPr>
          <w:ilvl w:val="0"/>
          <w:numId w:val="2"/>
        </w:numPr>
        <w:autoSpaceDE w:val="0"/>
        <w:autoSpaceDN w:val="0"/>
        <w:adjustRightInd w:val="0"/>
        <w:ind w:left="360"/>
        <w:rPr>
          <w:rFonts w:asciiTheme="minorHAnsi" w:hAnsiTheme="minorHAnsi" w:cs="Times"/>
          <w:iCs/>
          <w:color w:val="221E1F"/>
          <w:sz w:val="22"/>
          <w:szCs w:val="21"/>
        </w:rPr>
      </w:pPr>
      <w:r w:rsidRPr="002A42CF">
        <w:rPr>
          <w:rFonts w:asciiTheme="minorHAnsi" w:hAnsiTheme="minorHAnsi" w:cs="Times"/>
          <w:iCs/>
          <w:color w:val="221E1F"/>
          <w:sz w:val="22"/>
          <w:szCs w:val="21"/>
        </w:rPr>
        <w:t>B.A. students must complete 90 credits of liberal arts – See Bulletin.</w:t>
      </w:r>
    </w:p>
    <w:p w:rsidR="00C25840" w:rsidRPr="007820E0" w:rsidRDefault="007820E0" w:rsidP="007820E0">
      <w:pPr>
        <w:pStyle w:val="ListParagraph"/>
        <w:widowControl w:val="0"/>
        <w:numPr>
          <w:ilvl w:val="0"/>
          <w:numId w:val="2"/>
        </w:numPr>
        <w:autoSpaceDE w:val="0"/>
        <w:autoSpaceDN w:val="0"/>
        <w:adjustRightInd w:val="0"/>
        <w:ind w:left="360"/>
        <w:rPr>
          <w:rFonts w:asciiTheme="minorHAnsi" w:hAnsiTheme="minorHAnsi" w:cs="Times"/>
          <w:iCs/>
          <w:color w:val="221E1F"/>
          <w:sz w:val="22"/>
          <w:szCs w:val="21"/>
        </w:rPr>
      </w:pPr>
      <w:r w:rsidRPr="007820E0">
        <w:rPr>
          <w:rFonts w:asciiTheme="minorHAnsi" w:hAnsiTheme="minorHAnsi" w:cs="Times"/>
          <w:iCs/>
          <w:color w:val="221E1F"/>
          <w:sz w:val="22"/>
          <w:szCs w:val="21"/>
        </w:rPr>
        <w:t xml:space="preserve">Students are strongly encouraged to select a Minor program of study, in consultation with an academic advisor, especially those planning to attend graduate school.  Minor courses would replace the “free electives” in the Two-Year Plan. </w:t>
      </w:r>
    </w:p>
    <w:sectPr w:rsidR="00C25840" w:rsidRPr="007820E0" w:rsidSect="00C25840">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C8" w:rsidRDefault="00CF7AC8" w:rsidP="001C4B42">
      <w:r>
        <w:separator/>
      </w:r>
    </w:p>
  </w:endnote>
  <w:endnote w:type="continuationSeparator" w:id="0">
    <w:p w:rsidR="00CF7AC8" w:rsidRDefault="00CF7AC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C8" w:rsidRDefault="00CF7AC8" w:rsidP="001C4B42">
      <w:r>
        <w:separator/>
      </w:r>
    </w:p>
  </w:footnote>
  <w:footnote w:type="continuationSeparator" w:id="0">
    <w:p w:rsidR="00CF7AC8" w:rsidRDefault="00CF7AC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40" w:rsidRPr="00FF7A2C" w:rsidRDefault="00CF7AC8" w:rsidP="00FF7A2C">
    <w:pPr>
      <w:shd w:val="clear" w:color="auto" w:fill="FFFFFF"/>
      <w:rPr>
        <w:rFonts w:asciiTheme="minorHAnsi" w:hAnsiTheme="minorHAnsi" w:cs="Gill Sans Ultra Bold"/>
        <w:bCs/>
        <w:color w:val="040505"/>
        <w:sz w:val="16"/>
        <w:szCs w:val="16"/>
      </w:rPr>
    </w:pPr>
    <w:hyperlink r:id="rId1" w:history="1">
      <w:r w:rsidR="00FF7A2C" w:rsidRPr="0091253D">
        <w:rPr>
          <w:rStyle w:val="Hyperlink"/>
          <w:rFonts w:asciiTheme="minorHAnsi" w:hAnsiTheme="minorHAnsi" w:cs="Gill Sans Ultra Bold"/>
          <w:bCs/>
          <w:sz w:val="16"/>
          <w:szCs w:val="16"/>
        </w:rPr>
        <w:t>www.york.cuny.edu/pathways</w:t>
      </w:r>
    </w:hyperlink>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r>
    <w:r w:rsidR="00FF7A2C">
      <w:rPr>
        <w:rFonts w:asciiTheme="minorHAnsi" w:hAnsiTheme="minorHAnsi" w:cs="Gill Sans Ultra Bold"/>
        <w:bCs/>
        <w:color w:val="040505"/>
        <w:sz w:val="16"/>
        <w:szCs w:val="16"/>
      </w:rPr>
      <w:tab/>
      <w:t xml:space="preserve">           </w:t>
    </w:r>
    <w:r w:rsidR="00C25840" w:rsidRPr="002B3C88">
      <w:rPr>
        <w:rFonts w:asciiTheme="minorHAnsi" w:hAnsiTheme="minorHAnsi" w:cs="Arial"/>
        <w:sz w:val="16"/>
        <w:szCs w:val="16"/>
      </w:rPr>
      <w:t>A</w:t>
    </w:r>
    <w:r w:rsidR="007820E0">
      <w:rPr>
        <w:rFonts w:asciiTheme="minorHAnsi" w:hAnsiTheme="minorHAnsi" w:cs="Arial"/>
        <w:sz w:val="16"/>
        <w:szCs w:val="16"/>
      </w:rPr>
      <w:t>pproved by Department 00/00/2015</w:t>
    </w:r>
  </w:p>
  <w:p w:rsidR="00C25840" w:rsidRDefault="00C25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6601"/>
    <w:rsid w:val="00132C8F"/>
    <w:rsid w:val="001A00B6"/>
    <w:rsid w:val="001B5135"/>
    <w:rsid w:val="001B799B"/>
    <w:rsid w:val="001C4B42"/>
    <w:rsid w:val="00255C6C"/>
    <w:rsid w:val="00295A44"/>
    <w:rsid w:val="00367CB6"/>
    <w:rsid w:val="00403C29"/>
    <w:rsid w:val="0044630E"/>
    <w:rsid w:val="00454B8B"/>
    <w:rsid w:val="004B779D"/>
    <w:rsid w:val="004C4F20"/>
    <w:rsid w:val="004D498F"/>
    <w:rsid w:val="00603434"/>
    <w:rsid w:val="00694AC5"/>
    <w:rsid w:val="006A299E"/>
    <w:rsid w:val="006D5883"/>
    <w:rsid w:val="006D5E3C"/>
    <w:rsid w:val="00714F85"/>
    <w:rsid w:val="00732E5F"/>
    <w:rsid w:val="007515C5"/>
    <w:rsid w:val="00754BD7"/>
    <w:rsid w:val="007820E0"/>
    <w:rsid w:val="007B43F9"/>
    <w:rsid w:val="00810B5E"/>
    <w:rsid w:val="0085229F"/>
    <w:rsid w:val="00861B0E"/>
    <w:rsid w:val="00990B0E"/>
    <w:rsid w:val="009F285E"/>
    <w:rsid w:val="00B20A32"/>
    <w:rsid w:val="00B31911"/>
    <w:rsid w:val="00B4685A"/>
    <w:rsid w:val="00B55840"/>
    <w:rsid w:val="00BD113A"/>
    <w:rsid w:val="00C25840"/>
    <w:rsid w:val="00C32628"/>
    <w:rsid w:val="00C72704"/>
    <w:rsid w:val="00CA5911"/>
    <w:rsid w:val="00CF7AC8"/>
    <w:rsid w:val="00DC15E7"/>
    <w:rsid w:val="00DD7E7D"/>
    <w:rsid w:val="00DF763F"/>
    <w:rsid w:val="00EA11FD"/>
    <w:rsid w:val="00EA26CD"/>
    <w:rsid w:val="00F34551"/>
    <w:rsid w:val="00F8566D"/>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20A32"/>
    <w:pPr>
      <w:ind w:left="720"/>
      <w:contextualSpacing/>
    </w:pPr>
  </w:style>
  <w:style w:type="character" w:styleId="Hyperlink">
    <w:name w:val="Hyperlink"/>
    <w:basedOn w:val="DefaultParagraphFont"/>
    <w:uiPriority w:val="99"/>
    <w:unhideWhenUsed/>
    <w:rsid w:val="00FF7A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20A32"/>
    <w:pPr>
      <w:ind w:left="720"/>
      <w:contextualSpacing/>
    </w:pPr>
  </w:style>
  <w:style w:type="character" w:styleId="Hyperlink">
    <w:name w:val="Hyperlink"/>
    <w:basedOn w:val="DefaultParagraphFont"/>
    <w:uiPriority w:val="99"/>
    <w:unhideWhenUsed/>
    <w:rsid w:val="00FF7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rk.cuny.edu/produce-and-print/contents/bulletin/school-of-arts-and-sciences/history-and-philosophy/philosophy-b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york.cuny.edu/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11</cp:revision>
  <cp:lastPrinted>2013-07-24T15:08:00Z</cp:lastPrinted>
  <dcterms:created xsi:type="dcterms:W3CDTF">2015-01-08T21:36:00Z</dcterms:created>
  <dcterms:modified xsi:type="dcterms:W3CDTF">2015-11-10T17:13:00Z</dcterms:modified>
</cp:coreProperties>
</file>